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5D9C" w:rsidRPr="00AF6548" w:rsidRDefault="003E5D9C" w:rsidP="00AF6548">
      <w:pPr>
        <w:jc w:val="center"/>
        <w:rPr>
          <w:b/>
        </w:rPr>
      </w:pPr>
      <w:r w:rsidRPr="00AF6548">
        <w:rPr>
          <w:b/>
        </w:rPr>
        <w:t>NEWSLETTER APAAX</w:t>
      </w:r>
    </w:p>
    <w:p w:rsidR="003E5D9C" w:rsidRPr="00AF6548" w:rsidRDefault="003E5D9C" w:rsidP="00AF6548">
      <w:pPr>
        <w:jc w:val="center"/>
        <w:rPr>
          <w:b/>
        </w:rPr>
      </w:pPr>
      <w:r w:rsidRPr="00AF6548">
        <w:rPr>
          <w:b/>
        </w:rPr>
        <w:t>COMPOSANTS INDUSTRIELS</w:t>
      </w:r>
    </w:p>
    <w:p w:rsidR="00AF6548" w:rsidRDefault="003E5D9C" w:rsidP="00AF6548">
      <w:pPr>
        <w:jc w:val="center"/>
      </w:pPr>
      <w:r w:rsidRPr="00AF6548">
        <w:t xml:space="preserve">PIEDS ET SUPPORTS DE MISE A NIVEAU, ELEMENTS DE MANŒUVRE ET DE SERRAGE, </w:t>
      </w:r>
      <w:r w:rsidR="00AF6548">
        <w:t>ACCESSOIRES INOX,</w:t>
      </w:r>
    </w:p>
    <w:p w:rsidR="003E5D9C" w:rsidRDefault="003E5D9C" w:rsidP="00AF6548">
      <w:pPr>
        <w:jc w:val="center"/>
      </w:pPr>
      <w:r w:rsidRPr="00AF6548">
        <w:t xml:space="preserve">INSTRUMENTS DE MESURE ET DE </w:t>
      </w:r>
      <w:r w:rsidR="00D60238">
        <w:t>CONTROLE</w:t>
      </w:r>
    </w:p>
    <w:p w:rsidR="00D60238" w:rsidRPr="00AF6548" w:rsidRDefault="00D60238" w:rsidP="00AF6548">
      <w:pPr>
        <w:jc w:val="center"/>
      </w:pPr>
      <w:r>
        <w:t>-----------------------------------------------------------------------------------------------------------------------------------------------------------</w:t>
      </w:r>
    </w:p>
    <w:p w:rsidR="00AF6548" w:rsidRDefault="00AF6548">
      <w:r w:rsidRPr="00D60238">
        <w:rPr>
          <w:highlight w:val="yellow"/>
        </w:rPr>
        <w:t>ACCESSOIRES INOX</w:t>
      </w:r>
    </w:p>
    <w:p w:rsidR="00AF6548" w:rsidRPr="00AF6548" w:rsidRDefault="003E5D9C" w:rsidP="00AF6548">
      <w:pPr>
        <w:rPr>
          <w:rFonts w:ascii="Arial" w:hAnsi="Arial" w:cs="Arial"/>
          <w:b/>
          <w:sz w:val="24"/>
          <w:szCs w:val="24"/>
        </w:rPr>
      </w:pPr>
      <w:r w:rsidRPr="00AF6548">
        <w:rPr>
          <w:rFonts w:ascii="Arial" w:hAnsi="Arial" w:cs="Arial"/>
          <w:b/>
          <w:sz w:val="24"/>
          <w:szCs w:val="24"/>
        </w:rPr>
        <w:t xml:space="preserve">Ecrou hygiénique </w:t>
      </w:r>
      <w:r w:rsidR="002F6298">
        <w:rPr>
          <w:rFonts w:ascii="Arial" w:hAnsi="Arial" w:cs="Arial"/>
          <w:b/>
          <w:sz w:val="24"/>
          <w:szCs w:val="24"/>
        </w:rPr>
        <w:t xml:space="preserve">inox </w:t>
      </w:r>
      <w:r w:rsidR="007F2AC4">
        <w:rPr>
          <w:rFonts w:ascii="Arial" w:hAnsi="Arial" w:cs="Arial"/>
          <w:b/>
          <w:sz w:val="24"/>
          <w:szCs w:val="24"/>
        </w:rPr>
        <w:t xml:space="preserve">disponible en version certifié </w:t>
      </w:r>
      <w:r w:rsidRPr="00AF6548">
        <w:rPr>
          <w:rFonts w:ascii="Arial" w:hAnsi="Arial" w:cs="Arial"/>
          <w:b/>
          <w:sz w:val="24"/>
          <w:szCs w:val="24"/>
        </w:rPr>
        <w:t>3A</w:t>
      </w:r>
      <w:r w:rsidR="00AF6548">
        <w:rPr>
          <w:rFonts w:ascii="Arial" w:hAnsi="Arial" w:cs="Arial"/>
          <w:b/>
          <w:sz w:val="24"/>
          <w:szCs w:val="24"/>
        </w:rPr>
        <w:t xml:space="preserve"> – M3 à M24</w:t>
      </w:r>
    </w:p>
    <w:p w:rsidR="00AF6548" w:rsidRPr="00AF6548" w:rsidRDefault="003E5D9C" w:rsidP="00AF6548">
      <w:pPr>
        <w:rPr>
          <w:rFonts w:ascii="Arial" w:hAnsi="Arial" w:cs="Arial"/>
          <w:bCs/>
          <w:sz w:val="24"/>
          <w:szCs w:val="24"/>
        </w:rPr>
      </w:pPr>
      <w:r w:rsidRPr="00AF6548">
        <w:rPr>
          <w:rFonts w:ascii="Arial" w:hAnsi="Arial" w:cs="Arial"/>
          <w:bCs/>
          <w:sz w:val="24"/>
          <w:szCs w:val="24"/>
        </w:rPr>
        <w:t>L'HYGIÈNE SANS CONCESSION</w:t>
      </w:r>
    </w:p>
    <w:p w:rsidR="00286F89" w:rsidRDefault="00AF6548" w:rsidP="00AF6548">
      <w:pPr>
        <w:rPr>
          <w:rFonts w:ascii="Arial" w:hAnsi="Arial" w:cs="Arial"/>
          <w:bCs/>
          <w:sz w:val="24"/>
          <w:szCs w:val="24"/>
        </w:rPr>
      </w:pPr>
      <w:r w:rsidRPr="00AF6548">
        <w:rPr>
          <w:rFonts w:ascii="Arial" w:hAnsi="Arial" w:cs="Arial"/>
          <w:bCs/>
          <w:sz w:val="24"/>
          <w:szCs w:val="24"/>
        </w:rPr>
        <w:t>L’écrou hygiénique</w:t>
      </w:r>
      <w:r w:rsidR="000E1A0E">
        <w:rPr>
          <w:rFonts w:ascii="Arial" w:hAnsi="Arial" w:cs="Arial"/>
          <w:bCs/>
          <w:sz w:val="24"/>
          <w:szCs w:val="24"/>
        </w:rPr>
        <w:t xml:space="preserve"> inox</w:t>
      </w:r>
      <w:r w:rsidR="007F2AC4">
        <w:rPr>
          <w:rFonts w:ascii="Arial" w:hAnsi="Arial" w:cs="Arial"/>
          <w:bCs/>
          <w:sz w:val="24"/>
          <w:szCs w:val="24"/>
        </w:rPr>
        <w:t>, disponible en version « certifié</w:t>
      </w:r>
      <w:r w:rsidRPr="00AF6548">
        <w:rPr>
          <w:rFonts w:ascii="Arial" w:hAnsi="Arial" w:cs="Arial"/>
          <w:bCs/>
          <w:sz w:val="24"/>
          <w:szCs w:val="24"/>
        </w:rPr>
        <w:t xml:space="preserve"> 3A</w:t>
      </w:r>
      <w:r w:rsidR="007F2AC4">
        <w:rPr>
          <w:rFonts w:ascii="Arial" w:hAnsi="Arial" w:cs="Arial"/>
          <w:bCs/>
          <w:sz w:val="24"/>
          <w:szCs w:val="24"/>
        </w:rPr>
        <w:t> »,</w:t>
      </w:r>
      <w:r w:rsidRPr="00AF6548">
        <w:rPr>
          <w:rFonts w:ascii="Arial" w:hAnsi="Arial" w:cs="Arial"/>
          <w:bCs/>
          <w:sz w:val="24"/>
          <w:szCs w:val="24"/>
        </w:rPr>
        <w:t xml:space="preserve"> a été particulièrement étudié dans son développement pour :</w:t>
      </w:r>
    </w:p>
    <w:p w:rsidR="00AF6548" w:rsidRPr="00AF6548" w:rsidRDefault="003E5D9C" w:rsidP="00AF6548">
      <w:pPr>
        <w:rPr>
          <w:rFonts w:ascii="Arial" w:hAnsi="Arial" w:cs="Arial"/>
          <w:bCs/>
          <w:sz w:val="24"/>
          <w:szCs w:val="24"/>
        </w:rPr>
      </w:pPr>
      <w:r w:rsidRPr="00AF6548">
        <w:rPr>
          <w:rFonts w:ascii="Arial" w:hAnsi="Arial" w:cs="Arial"/>
          <w:bCs/>
          <w:sz w:val="24"/>
          <w:szCs w:val="24"/>
        </w:rPr>
        <w:br/>
      </w:r>
      <w:r w:rsidR="00AF6548" w:rsidRPr="00AF6548">
        <w:rPr>
          <w:rFonts w:ascii="Arial" w:hAnsi="Arial" w:cs="Arial"/>
          <w:bCs/>
          <w:sz w:val="24"/>
          <w:szCs w:val="24"/>
        </w:rPr>
        <w:t xml:space="preserve">- </w:t>
      </w:r>
      <w:r w:rsidRPr="00AF6548">
        <w:rPr>
          <w:rFonts w:ascii="Arial" w:hAnsi="Arial" w:cs="Arial"/>
          <w:bCs/>
          <w:sz w:val="24"/>
          <w:szCs w:val="24"/>
        </w:rPr>
        <w:t>Empêche</w:t>
      </w:r>
      <w:r w:rsidR="00AF6548" w:rsidRPr="00AF6548">
        <w:rPr>
          <w:rFonts w:ascii="Arial" w:hAnsi="Arial" w:cs="Arial"/>
          <w:bCs/>
          <w:sz w:val="24"/>
          <w:szCs w:val="24"/>
        </w:rPr>
        <w:t>r</w:t>
      </w:r>
      <w:r w:rsidRPr="00AF6548">
        <w:rPr>
          <w:rFonts w:ascii="Arial" w:hAnsi="Arial" w:cs="Arial"/>
          <w:bCs/>
          <w:sz w:val="24"/>
          <w:szCs w:val="24"/>
        </w:rPr>
        <w:t xml:space="preserve"> la contamination microbienne et la rétention de produit.</w:t>
      </w:r>
    </w:p>
    <w:p w:rsidR="00AF6548" w:rsidRPr="00AF6548" w:rsidRDefault="00AF6548" w:rsidP="00AF6548">
      <w:pPr>
        <w:rPr>
          <w:rFonts w:ascii="Arial" w:hAnsi="Arial" w:cs="Arial"/>
          <w:bCs/>
          <w:sz w:val="24"/>
          <w:szCs w:val="24"/>
        </w:rPr>
      </w:pPr>
      <w:r w:rsidRPr="00AF6548">
        <w:rPr>
          <w:rFonts w:ascii="Arial" w:hAnsi="Arial" w:cs="Arial"/>
          <w:bCs/>
          <w:sz w:val="24"/>
          <w:szCs w:val="24"/>
        </w:rPr>
        <w:t xml:space="preserve">- </w:t>
      </w:r>
      <w:r w:rsidR="003E5D9C" w:rsidRPr="00AF6548">
        <w:rPr>
          <w:rFonts w:ascii="Arial" w:hAnsi="Arial" w:cs="Arial"/>
          <w:bCs/>
          <w:sz w:val="24"/>
          <w:szCs w:val="24"/>
        </w:rPr>
        <w:t>Facilite</w:t>
      </w:r>
      <w:r w:rsidRPr="00AF6548">
        <w:rPr>
          <w:rFonts w:ascii="Arial" w:hAnsi="Arial" w:cs="Arial"/>
          <w:bCs/>
          <w:sz w:val="24"/>
          <w:szCs w:val="24"/>
        </w:rPr>
        <w:t>r</w:t>
      </w:r>
      <w:r w:rsidR="003E5D9C" w:rsidRPr="00AF6548">
        <w:rPr>
          <w:rFonts w:ascii="Arial" w:hAnsi="Arial" w:cs="Arial"/>
          <w:bCs/>
          <w:sz w:val="24"/>
          <w:szCs w:val="24"/>
        </w:rPr>
        <w:t xml:space="preserve"> et optimise</w:t>
      </w:r>
      <w:r w:rsidRPr="00AF6548">
        <w:rPr>
          <w:rFonts w:ascii="Arial" w:hAnsi="Arial" w:cs="Arial"/>
          <w:bCs/>
          <w:sz w:val="24"/>
          <w:szCs w:val="24"/>
        </w:rPr>
        <w:t>r</w:t>
      </w:r>
      <w:r w:rsidR="003E5D9C" w:rsidRPr="00AF6548">
        <w:rPr>
          <w:rFonts w:ascii="Arial" w:hAnsi="Arial" w:cs="Arial"/>
          <w:bCs/>
          <w:sz w:val="24"/>
          <w:szCs w:val="24"/>
        </w:rPr>
        <w:t xml:space="preserve"> les opérations de nettoyage.</w:t>
      </w:r>
    </w:p>
    <w:p w:rsidR="003E5D9C" w:rsidRPr="00AF6548" w:rsidRDefault="00AF6548" w:rsidP="00AF6548">
      <w:pPr>
        <w:rPr>
          <w:rFonts w:ascii="Arial" w:hAnsi="Arial" w:cs="Arial"/>
          <w:bCs/>
          <w:sz w:val="24"/>
          <w:szCs w:val="24"/>
        </w:rPr>
      </w:pPr>
      <w:r w:rsidRPr="00AF6548">
        <w:rPr>
          <w:rFonts w:ascii="Arial" w:hAnsi="Arial" w:cs="Arial"/>
          <w:bCs/>
          <w:sz w:val="24"/>
          <w:szCs w:val="24"/>
        </w:rPr>
        <w:t>- Présenter un d</w:t>
      </w:r>
      <w:r w:rsidR="003E5D9C" w:rsidRPr="00AF6548">
        <w:rPr>
          <w:rFonts w:ascii="Arial" w:hAnsi="Arial" w:cs="Arial"/>
          <w:bCs/>
          <w:sz w:val="24"/>
          <w:szCs w:val="24"/>
        </w:rPr>
        <w:t>esign attractif</w:t>
      </w:r>
      <w:r w:rsidR="003E5D9C" w:rsidRPr="00AF6548">
        <w:rPr>
          <w:rFonts w:ascii="Arial" w:hAnsi="Arial" w:cs="Arial"/>
          <w:w w:val="160"/>
          <w:sz w:val="24"/>
          <w:szCs w:val="24"/>
        </w:rPr>
        <w:t>.</w:t>
      </w:r>
    </w:p>
    <w:p w:rsidR="00F06412" w:rsidRPr="00AF6548" w:rsidRDefault="00AF6548" w:rsidP="00AF6548">
      <w:pPr>
        <w:rPr>
          <w:rFonts w:ascii="Arial" w:hAnsi="Arial" w:cs="Arial"/>
          <w:sz w:val="24"/>
          <w:szCs w:val="24"/>
        </w:rPr>
      </w:pPr>
      <w:r w:rsidRPr="00AF6548">
        <w:rPr>
          <w:rFonts w:ascii="Arial" w:hAnsi="Arial" w:cs="Arial"/>
          <w:sz w:val="24"/>
          <w:szCs w:val="24"/>
        </w:rPr>
        <w:t>L’écrou est réalisé en inox 304 et</w:t>
      </w:r>
      <w:r w:rsidR="00266962">
        <w:rPr>
          <w:rFonts w:ascii="Arial" w:hAnsi="Arial" w:cs="Arial"/>
          <w:sz w:val="24"/>
          <w:szCs w:val="24"/>
        </w:rPr>
        <w:t xml:space="preserve"> 316</w:t>
      </w:r>
      <w:r w:rsidRPr="00AF6548">
        <w:rPr>
          <w:rFonts w:ascii="Arial" w:hAnsi="Arial" w:cs="Arial"/>
          <w:sz w:val="24"/>
          <w:szCs w:val="24"/>
        </w:rPr>
        <w:t xml:space="preserve"> doté d’un joint silicone alimentaire bleu</w:t>
      </w:r>
      <w:r w:rsidR="00351F65">
        <w:rPr>
          <w:rFonts w:ascii="Arial" w:hAnsi="Arial" w:cs="Arial"/>
          <w:sz w:val="24"/>
          <w:szCs w:val="24"/>
        </w:rPr>
        <w:t xml:space="preserve"> conforme à la norme</w:t>
      </w:r>
      <w:r w:rsidRPr="00AF6548">
        <w:rPr>
          <w:rFonts w:ascii="Arial" w:hAnsi="Arial" w:cs="Arial"/>
          <w:sz w:val="24"/>
          <w:szCs w:val="24"/>
        </w:rPr>
        <w:t xml:space="preserve"> F</w:t>
      </w:r>
      <w:r w:rsidR="00351F65">
        <w:rPr>
          <w:rFonts w:ascii="Arial" w:hAnsi="Arial" w:cs="Arial"/>
          <w:sz w:val="24"/>
          <w:szCs w:val="24"/>
        </w:rPr>
        <w:t>DA (p</w:t>
      </w:r>
      <w:r w:rsidR="00351F65">
        <w:rPr>
          <w:rFonts w:ascii="Arial" w:hAnsi="Arial" w:cs="Arial"/>
          <w:color w:val="666666"/>
          <w:sz w:val="21"/>
          <w:szCs w:val="21"/>
          <w:shd w:val="clear" w:color="auto" w:fill="FFFFFF"/>
        </w:rPr>
        <w:t>eut entrer en contact permanent avec les aliments et les boissons).</w:t>
      </w:r>
      <w:r w:rsidR="00F06412" w:rsidRPr="00AF6548">
        <w:rPr>
          <w:rFonts w:ascii="Arial" w:hAnsi="Arial" w:cs="Arial"/>
          <w:sz w:val="24"/>
          <w:szCs w:val="24"/>
        </w:rPr>
        <w:t xml:space="preserve"> </w:t>
      </w:r>
      <w:r w:rsidR="00286F89">
        <w:rPr>
          <w:rFonts w:ascii="Arial" w:hAnsi="Arial" w:cs="Arial"/>
          <w:sz w:val="24"/>
          <w:szCs w:val="24"/>
        </w:rPr>
        <w:t>Les joints peuvent être livrés séparément.</w:t>
      </w:r>
    </w:p>
    <w:p w:rsidR="00F06412" w:rsidRPr="00AF6548" w:rsidRDefault="00F06412" w:rsidP="00F06412">
      <w:pPr>
        <w:rPr>
          <w:rFonts w:ascii="Arial" w:hAnsi="Arial" w:cs="Arial"/>
          <w:sz w:val="24"/>
          <w:szCs w:val="24"/>
        </w:rPr>
      </w:pPr>
      <w:r w:rsidRPr="00AF6548">
        <w:rPr>
          <w:rFonts w:ascii="Arial" w:hAnsi="Arial" w:cs="Arial"/>
          <w:sz w:val="24"/>
          <w:szCs w:val="24"/>
        </w:rPr>
        <w:t>Sur demande</w:t>
      </w:r>
      <w:r w:rsidR="00AF6548" w:rsidRPr="00AF6548">
        <w:rPr>
          <w:rFonts w:ascii="Arial" w:hAnsi="Arial" w:cs="Arial"/>
          <w:sz w:val="24"/>
          <w:szCs w:val="24"/>
        </w:rPr>
        <w:t xml:space="preserve"> nous sommes en mesure de proposer d’</w:t>
      </w:r>
      <w:r w:rsidRPr="00AF6548">
        <w:rPr>
          <w:rFonts w:ascii="Arial" w:hAnsi="Arial" w:cs="Arial"/>
          <w:sz w:val="24"/>
          <w:szCs w:val="24"/>
        </w:rPr>
        <w:t>autres types et dimensions : pas fin, filetage UNC, joint NBR noir.</w:t>
      </w:r>
    </w:p>
    <w:p w:rsidR="00F06412" w:rsidRPr="003E5D9C" w:rsidRDefault="00AF6548" w:rsidP="003E5D9C">
      <w:pPr>
        <w:pStyle w:val="Corpsdetexte"/>
        <w:spacing w:before="23" w:line="261" w:lineRule="auto"/>
        <w:ind w:left="137" w:right="2823" w:hanging="21"/>
        <w:rPr>
          <w:bCs/>
          <w:sz w:val="20"/>
          <w:szCs w:val="20"/>
          <w:lang w:val="fr-FR"/>
        </w:rPr>
      </w:pPr>
      <w:r>
        <w:rPr>
          <w:noProof/>
          <w:lang w:val="fr-FR" w:eastAsia="fr-FR"/>
        </w:rPr>
        <w:drawing>
          <wp:anchor distT="0" distB="0" distL="114300" distR="114300" simplePos="0" relativeHeight="251660288" behindDoc="1" locked="0" layoutInCell="1" allowOverlap="1">
            <wp:simplePos x="0" y="0"/>
            <wp:positionH relativeFrom="column">
              <wp:posOffset>3774440</wp:posOffset>
            </wp:positionH>
            <wp:positionV relativeFrom="paragraph">
              <wp:posOffset>97155</wp:posOffset>
            </wp:positionV>
            <wp:extent cx="1990725" cy="1941830"/>
            <wp:effectExtent l="0" t="0" r="0" b="1270"/>
            <wp:wrapTight wrapText="bothSides">
              <wp:wrapPolygon edited="0">
                <wp:start x="0" y="0"/>
                <wp:lineTo x="0" y="21402"/>
                <wp:lineTo x="21417" y="21402"/>
                <wp:lineTo x="21417"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90725" cy="19418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E5D9C" w:rsidRPr="003E5D9C" w:rsidRDefault="00AF6548">
      <w:pPr>
        <w:rPr>
          <w:sz w:val="20"/>
          <w:szCs w:val="20"/>
        </w:rPr>
      </w:pPr>
      <w:r w:rsidRPr="003E5D9C">
        <w:rPr>
          <w:noProof/>
          <w:lang w:eastAsia="fr-FR"/>
        </w:rPr>
        <w:drawing>
          <wp:anchor distT="0" distB="0" distL="114300" distR="114300" simplePos="0" relativeHeight="251658240" behindDoc="1" locked="0" layoutInCell="1" allowOverlap="1">
            <wp:simplePos x="0" y="0"/>
            <wp:positionH relativeFrom="column">
              <wp:posOffset>376555</wp:posOffset>
            </wp:positionH>
            <wp:positionV relativeFrom="paragraph">
              <wp:posOffset>112395</wp:posOffset>
            </wp:positionV>
            <wp:extent cx="2886075" cy="1819275"/>
            <wp:effectExtent l="0" t="0" r="9525" b="9525"/>
            <wp:wrapTight wrapText="bothSides">
              <wp:wrapPolygon edited="0">
                <wp:start x="0" y="0"/>
                <wp:lineTo x="0" y="21487"/>
                <wp:lineTo x="21529" y="21487"/>
                <wp:lineTo x="2152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86075" cy="1819275"/>
                    </a:xfrm>
                    <a:prstGeom prst="rect">
                      <a:avLst/>
                    </a:prstGeom>
                    <a:noFill/>
                    <a:ln>
                      <a:noFill/>
                    </a:ln>
                  </pic:spPr>
                </pic:pic>
              </a:graphicData>
            </a:graphic>
          </wp:anchor>
        </w:drawing>
      </w:r>
    </w:p>
    <w:p w:rsidR="003E5D9C" w:rsidRDefault="003E5D9C">
      <w:r>
        <w:t xml:space="preserve"> </w:t>
      </w:r>
    </w:p>
    <w:p w:rsidR="00AF6548" w:rsidRDefault="00AF6548"/>
    <w:p w:rsidR="00AF6548" w:rsidRDefault="00AF6548"/>
    <w:p w:rsidR="00AF6548" w:rsidRDefault="00AF6548"/>
    <w:p w:rsidR="00AF6548" w:rsidRDefault="00AF6548"/>
    <w:p w:rsidR="00AF6548" w:rsidRDefault="00AF6548"/>
    <w:p w:rsidR="00AF6548" w:rsidRDefault="00015048">
      <w:r>
        <w:rPr>
          <w:noProof/>
          <w:lang w:eastAsia="fr-FR"/>
        </w:rPr>
        <w:drawing>
          <wp:anchor distT="0" distB="0" distL="114300" distR="114300" simplePos="0" relativeHeight="251659264" behindDoc="1" locked="0" layoutInCell="1" allowOverlap="1">
            <wp:simplePos x="0" y="0"/>
            <wp:positionH relativeFrom="column">
              <wp:posOffset>381000</wp:posOffset>
            </wp:positionH>
            <wp:positionV relativeFrom="paragraph">
              <wp:posOffset>26035</wp:posOffset>
            </wp:positionV>
            <wp:extent cx="4060573" cy="2893695"/>
            <wp:effectExtent l="0" t="0" r="0" b="1905"/>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60573" cy="28936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F6548" w:rsidRDefault="00AF6548"/>
    <w:p w:rsidR="00AF6548" w:rsidRDefault="00AF6548"/>
    <w:p w:rsidR="00AF6548" w:rsidRDefault="00AF6548"/>
    <w:p w:rsidR="00AF6548" w:rsidRDefault="00AF6548"/>
    <w:p w:rsidR="00AF6548" w:rsidRDefault="00AF6548"/>
    <w:p w:rsidR="00AF6548" w:rsidRDefault="00AF6548"/>
    <w:p w:rsidR="00AF6548" w:rsidRDefault="00AF6548"/>
    <w:p w:rsidR="00377F95" w:rsidRDefault="00377F95" w:rsidP="00D61D88">
      <w:pPr>
        <w:jc w:val="center"/>
        <w:rPr>
          <w:b/>
        </w:rPr>
      </w:pPr>
    </w:p>
    <w:p w:rsidR="002F6298" w:rsidRDefault="002F6298"/>
    <w:p w:rsidR="002F6298" w:rsidRDefault="002F6298">
      <w:r>
        <w:object w:dxaOrig="1540" w:dyaOrig="9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50pt" o:ole="">
            <v:imagedata r:id="rId9" o:title=""/>
          </v:shape>
          <o:OLEObject Type="Embed" ProgID="Acrobat.Document.2015" ShapeID="_x0000_i1025" DrawAspect="Icon" ObjectID="_1465371919" r:id="rId10"/>
        </w:object>
      </w:r>
    </w:p>
    <w:p w:rsidR="002F6298" w:rsidRDefault="002F6298">
      <w:pPr>
        <w:rPr>
          <w:b/>
        </w:rPr>
      </w:pPr>
      <w:r>
        <w:rPr>
          <w:b/>
        </w:rPr>
        <w:br w:type="page"/>
      </w:r>
    </w:p>
    <w:p w:rsidR="002F6298" w:rsidRDefault="002F6298">
      <w:pPr>
        <w:rPr>
          <w:b/>
        </w:rPr>
      </w:pPr>
    </w:p>
    <w:p w:rsidR="00D61D88" w:rsidRPr="00AF6548" w:rsidRDefault="00D61D88" w:rsidP="00D61D88">
      <w:pPr>
        <w:jc w:val="center"/>
        <w:rPr>
          <w:b/>
        </w:rPr>
      </w:pPr>
      <w:r w:rsidRPr="00AF6548">
        <w:rPr>
          <w:b/>
        </w:rPr>
        <w:t>NEWSLETTER APAAX</w:t>
      </w:r>
    </w:p>
    <w:p w:rsidR="00D61D88" w:rsidRPr="00AF6548" w:rsidRDefault="00D61D88" w:rsidP="00D61D88">
      <w:pPr>
        <w:jc w:val="center"/>
        <w:rPr>
          <w:b/>
        </w:rPr>
      </w:pPr>
      <w:r w:rsidRPr="00AF6548">
        <w:rPr>
          <w:b/>
        </w:rPr>
        <w:t>COMPOSANTS INDUSTRIELS</w:t>
      </w:r>
    </w:p>
    <w:p w:rsidR="00D61D88" w:rsidRDefault="00D61D88" w:rsidP="00D61D88">
      <w:pPr>
        <w:jc w:val="center"/>
      </w:pPr>
      <w:r w:rsidRPr="00AF6548">
        <w:t xml:space="preserve">PIEDS ET SUPPORTS DE MISE A NIVEAU, ELEMENTS DE MANŒUVRE ET DE SERRAGE, </w:t>
      </w:r>
      <w:r>
        <w:t>ACCESSOIRES INOX,</w:t>
      </w:r>
    </w:p>
    <w:p w:rsidR="00D61D88" w:rsidRDefault="00D61D88" w:rsidP="00D61D88">
      <w:pPr>
        <w:pBdr>
          <w:bottom w:val="single" w:sz="6" w:space="1" w:color="auto"/>
        </w:pBdr>
        <w:jc w:val="center"/>
      </w:pPr>
      <w:r w:rsidRPr="00AF6548">
        <w:t xml:space="preserve">INSTRUMENTS DE MESURE ET DE </w:t>
      </w:r>
      <w:r w:rsidR="00D60238">
        <w:t>CONTROLE</w:t>
      </w:r>
    </w:p>
    <w:p w:rsidR="00D60238" w:rsidRDefault="00D60238" w:rsidP="00D61D88">
      <w:pPr>
        <w:pBdr>
          <w:bottom w:val="single" w:sz="6" w:space="1" w:color="auto"/>
        </w:pBdr>
        <w:jc w:val="center"/>
      </w:pPr>
    </w:p>
    <w:p w:rsidR="00D60238" w:rsidRDefault="00D60238" w:rsidP="00D61D88">
      <w:pPr>
        <w:rPr>
          <w:rFonts w:ascii="Arial" w:hAnsi="Arial" w:cs="Arial"/>
          <w:b/>
          <w:color w:val="000000" w:themeColor="text1"/>
          <w:sz w:val="24"/>
          <w:szCs w:val="24"/>
        </w:rPr>
      </w:pPr>
    </w:p>
    <w:p w:rsidR="00015048" w:rsidRDefault="00015048" w:rsidP="00D61D88">
      <w:pPr>
        <w:rPr>
          <w:rFonts w:ascii="Arial" w:hAnsi="Arial" w:cs="Arial"/>
          <w:b/>
          <w:color w:val="000000" w:themeColor="text1"/>
          <w:sz w:val="24"/>
          <w:szCs w:val="24"/>
        </w:rPr>
      </w:pPr>
      <w:r w:rsidRPr="00D60238">
        <w:rPr>
          <w:highlight w:val="yellow"/>
        </w:rPr>
        <w:t xml:space="preserve">PIEDS ET SUPPORTS DE MISE A NIVEAU INOX </w:t>
      </w:r>
    </w:p>
    <w:p w:rsidR="00015048" w:rsidRPr="002F6A52" w:rsidRDefault="00015048" w:rsidP="00015048">
      <w:pPr>
        <w:ind w:right="-283"/>
        <w:rPr>
          <w:rFonts w:ascii="Arial" w:hAnsi="Arial" w:cs="Arial"/>
          <w:b/>
          <w:sz w:val="24"/>
          <w:szCs w:val="24"/>
        </w:rPr>
      </w:pPr>
      <w:r w:rsidRPr="002F6A52">
        <w:rPr>
          <w:rFonts w:ascii="Arial" w:hAnsi="Arial" w:cs="Arial"/>
          <w:b/>
          <w:sz w:val="24"/>
          <w:szCs w:val="24"/>
        </w:rPr>
        <w:t>Nouvelle gamme de pie</w:t>
      </w:r>
      <w:r>
        <w:rPr>
          <w:rFonts w:ascii="Arial" w:hAnsi="Arial" w:cs="Arial"/>
          <w:b/>
          <w:sz w:val="24"/>
          <w:szCs w:val="24"/>
        </w:rPr>
        <w:t>ds et accessoires inox certifiés</w:t>
      </w:r>
      <w:r w:rsidRPr="002F6A52">
        <w:rPr>
          <w:rFonts w:ascii="Arial" w:hAnsi="Arial" w:cs="Arial"/>
          <w:b/>
          <w:sz w:val="24"/>
          <w:szCs w:val="24"/>
        </w:rPr>
        <w:t xml:space="preserve"> 3A</w:t>
      </w:r>
    </w:p>
    <w:p w:rsidR="00015048" w:rsidRPr="002F6A52" w:rsidRDefault="00015048" w:rsidP="00015048">
      <w:pPr>
        <w:ind w:right="-567"/>
        <w:rPr>
          <w:rFonts w:ascii="Arial" w:hAnsi="Arial" w:cs="Arial"/>
          <w:b/>
          <w:sz w:val="24"/>
          <w:szCs w:val="24"/>
        </w:rPr>
      </w:pPr>
      <w:r w:rsidRPr="002F6A52">
        <w:rPr>
          <w:rFonts w:ascii="Arial" w:hAnsi="Arial" w:cs="Arial"/>
          <w:i/>
          <w:sz w:val="24"/>
          <w:szCs w:val="24"/>
        </w:rPr>
        <w:t>Une gamme complète dédiée à l’hygiène et à son environnement</w:t>
      </w:r>
      <w:r>
        <w:rPr>
          <w:rFonts w:ascii="Arial" w:hAnsi="Arial" w:cs="Arial"/>
          <w:i/>
          <w:sz w:val="24"/>
          <w:szCs w:val="24"/>
        </w:rPr>
        <w:t>.</w:t>
      </w:r>
    </w:p>
    <w:p w:rsidR="00015048" w:rsidRPr="008602CA" w:rsidRDefault="00015048" w:rsidP="00015048">
      <w:pPr>
        <w:jc w:val="both"/>
        <w:rPr>
          <w:rFonts w:ascii="Arial" w:hAnsi="Arial" w:cs="Arial"/>
          <w:b/>
          <w:sz w:val="12"/>
          <w:szCs w:val="12"/>
        </w:rPr>
      </w:pPr>
    </w:p>
    <w:p w:rsidR="00015048" w:rsidRPr="00015048" w:rsidRDefault="00015048" w:rsidP="00015048">
      <w:pPr>
        <w:ind w:firstLine="708"/>
        <w:jc w:val="both"/>
        <w:rPr>
          <w:rFonts w:ascii="Arial" w:hAnsi="Arial" w:cs="Arial"/>
          <w:sz w:val="24"/>
          <w:szCs w:val="24"/>
        </w:rPr>
      </w:pPr>
      <w:r w:rsidRPr="00015048">
        <w:rPr>
          <w:rFonts w:ascii="Arial" w:hAnsi="Arial" w:cs="Arial"/>
          <w:sz w:val="24"/>
          <w:szCs w:val="24"/>
        </w:rPr>
        <w:t xml:space="preserve">Apaax s’engage à répondre aux exigences les plus strictes en termes d’hygiène et enrichit son offre de pieds-supports de mise à niveau et accessoires inox par une gamme complète certifiée 3A. </w:t>
      </w:r>
    </w:p>
    <w:p w:rsidR="00015048" w:rsidRPr="008602CA" w:rsidRDefault="00015048" w:rsidP="00015048">
      <w:pPr>
        <w:ind w:firstLine="708"/>
        <w:jc w:val="both"/>
        <w:rPr>
          <w:rFonts w:ascii="Century Gothic" w:hAnsi="Century Gothic"/>
          <w:color w:val="55565D"/>
          <w:sz w:val="24"/>
          <w:szCs w:val="24"/>
          <w:lang w:eastAsia="fr-FR"/>
        </w:rPr>
      </w:pPr>
      <w:r w:rsidRPr="008602CA">
        <w:rPr>
          <w:rFonts w:ascii="Arial" w:hAnsi="Arial" w:cs="Arial"/>
          <w:color w:val="333333"/>
          <w:sz w:val="24"/>
          <w:szCs w:val="24"/>
        </w:rPr>
        <w:t>Les fonctions de nettoyage et de désinfection des équipements sont primordiales pour l’industrie agro-alimentaire notamment. Les pieds et supports des équipements nécessitent</w:t>
      </w:r>
      <w:r w:rsidRPr="008602CA">
        <w:rPr>
          <w:rFonts w:ascii="Arial" w:hAnsi="Arial" w:cs="Arial"/>
          <w:b/>
          <w:sz w:val="24"/>
          <w:szCs w:val="24"/>
        </w:rPr>
        <w:t xml:space="preserve"> une conception hygiénique permettant :</w:t>
      </w:r>
    </w:p>
    <w:p w:rsidR="00015048" w:rsidRPr="008602CA" w:rsidRDefault="00015048" w:rsidP="00015048">
      <w:pPr>
        <w:numPr>
          <w:ilvl w:val="0"/>
          <w:numId w:val="3"/>
        </w:numPr>
        <w:shd w:val="clear" w:color="auto" w:fill="FFFFFF"/>
        <w:spacing w:before="100" w:beforeAutospacing="1" w:after="100" w:afterAutospacing="1" w:line="240" w:lineRule="auto"/>
        <w:jc w:val="both"/>
        <w:rPr>
          <w:rFonts w:ascii="Century Gothic" w:hAnsi="Century Gothic"/>
          <w:color w:val="55565D"/>
          <w:sz w:val="24"/>
          <w:szCs w:val="24"/>
          <w:lang w:eastAsia="fr-FR"/>
        </w:rPr>
      </w:pPr>
      <w:r>
        <w:rPr>
          <w:rFonts w:ascii="Arial" w:hAnsi="Arial" w:cs="Arial"/>
          <w:color w:val="55565D"/>
          <w:sz w:val="24"/>
          <w:szCs w:val="24"/>
          <w:lang w:eastAsia="fr-FR"/>
        </w:rPr>
        <w:t>d</w:t>
      </w:r>
      <w:r w:rsidRPr="008602CA">
        <w:rPr>
          <w:rFonts w:ascii="Arial" w:hAnsi="Arial" w:cs="Arial"/>
          <w:color w:val="55565D"/>
          <w:sz w:val="24"/>
          <w:szCs w:val="24"/>
          <w:lang w:eastAsia="fr-FR"/>
        </w:rPr>
        <w:t>’empêcher toute contamination microbienne</w:t>
      </w:r>
    </w:p>
    <w:p w:rsidR="00015048" w:rsidRPr="009B5FAF" w:rsidRDefault="00015048" w:rsidP="00015048">
      <w:pPr>
        <w:numPr>
          <w:ilvl w:val="0"/>
          <w:numId w:val="3"/>
        </w:numPr>
        <w:shd w:val="clear" w:color="auto" w:fill="FFFFFF"/>
        <w:spacing w:before="100" w:beforeAutospacing="1" w:after="100" w:afterAutospacing="1" w:line="240" w:lineRule="auto"/>
        <w:jc w:val="both"/>
        <w:rPr>
          <w:rFonts w:ascii="Century Gothic" w:hAnsi="Century Gothic"/>
          <w:color w:val="55565D"/>
          <w:sz w:val="24"/>
          <w:szCs w:val="24"/>
          <w:lang w:eastAsia="fr-FR"/>
        </w:rPr>
      </w:pPr>
      <w:r>
        <w:rPr>
          <w:rFonts w:ascii="Arial" w:hAnsi="Arial" w:cs="Arial"/>
          <w:color w:val="55565D"/>
          <w:sz w:val="24"/>
          <w:szCs w:val="24"/>
          <w:lang w:eastAsia="fr-FR"/>
        </w:rPr>
        <w:t>d</w:t>
      </w:r>
      <w:r w:rsidRPr="008602CA">
        <w:rPr>
          <w:rFonts w:ascii="Arial" w:hAnsi="Arial" w:cs="Arial"/>
          <w:color w:val="55565D"/>
          <w:sz w:val="24"/>
          <w:szCs w:val="24"/>
          <w:lang w:eastAsia="fr-FR"/>
        </w:rPr>
        <w:t>e limiter et réduire</w:t>
      </w:r>
      <w:r w:rsidRPr="009B5FAF">
        <w:rPr>
          <w:rFonts w:ascii="Arial" w:hAnsi="Arial" w:cs="Arial"/>
          <w:color w:val="55565D"/>
          <w:sz w:val="24"/>
          <w:szCs w:val="24"/>
          <w:lang w:eastAsia="fr-FR"/>
        </w:rPr>
        <w:t xml:space="preserve"> </w:t>
      </w:r>
      <w:r w:rsidRPr="008602CA">
        <w:rPr>
          <w:rFonts w:ascii="Arial" w:hAnsi="Arial" w:cs="Arial"/>
          <w:color w:val="55565D"/>
          <w:sz w:val="24"/>
          <w:szCs w:val="24"/>
          <w:lang w:eastAsia="fr-FR"/>
        </w:rPr>
        <w:t>l</w:t>
      </w:r>
      <w:r w:rsidRPr="009B5FAF">
        <w:rPr>
          <w:rFonts w:ascii="Arial" w:hAnsi="Arial" w:cs="Arial"/>
          <w:color w:val="55565D"/>
          <w:sz w:val="24"/>
          <w:szCs w:val="24"/>
          <w:lang w:eastAsia="fr-FR"/>
        </w:rPr>
        <w:t>es temps de nettoyag</w:t>
      </w:r>
      <w:r w:rsidRPr="008602CA">
        <w:rPr>
          <w:rFonts w:ascii="Arial" w:hAnsi="Arial" w:cs="Arial"/>
          <w:color w:val="55565D"/>
          <w:sz w:val="24"/>
          <w:szCs w:val="24"/>
          <w:lang w:eastAsia="fr-FR"/>
        </w:rPr>
        <w:t>e par une efficacité accrue.</w:t>
      </w:r>
    </w:p>
    <w:p w:rsidR="00015048" w:rsidRPr="009B5FAF" w:rsidRDefault="00015048" w:rsidP="00015048">
      <w:pPr>
        <w:numPr>
          <w:ilvl w:val="0"/>
          <w:numId w:val="3"/>
        </w:numPr>
        <w:shd w:val="clear" w:color="auto" w:fill="FFFFFF"/>
        <w:spacing w:before="100" w:beforeAutospacing="1" w:after="100" w:afterAutospacing="1" w:line="240" w:lineRule="auto"/>
        <w:jc w:val="both"/>
        <w:rPr>
          <w:rFonts w:ascii="Century Gothic" w:hAnsi="Century Gothic"/>
          <w:color w:val="55565D"/>
          <w:sz w:val="24"/>
          <w:szCs w:val="24"/>
          <w:lang w:eastAsia="fr-FR"/>
        </w:rPr>
      </w:pPr>
      <w:r>
        <w:rPr>
          <w:rFonts w:ascii="Arial" w:hAnsi="Arial" w:cs="Arial"/>
          <w:color w:val="55565D"/>
          <w:sz w:val="24"/>
          <w:szCs w:val="24"/>
          <w:lang w:eastAsia="fr-FR"/>
        </w:rPr>
        <w:t>d</w:t>
      </w:r>
      <w:r w:rsidRPr="008602CA">
        <w:rPr>
          <w:rFonts w:ascii="Arial" w:hAnsi="Arial" w:cs="Arial"/>
          <w:color w:val="55565D"/>
          <w:sz w:val="24"/>
          <w:szCs w:val="24"/>
          <w:lang w:eastAsia="fr-FR"/>
        </w:rPr>
        <w:t xml:space="preserve">e diminuer les </w:t>
      </w:r>
      <w:r w:rsidRPr="009B5FAF">
        <w:rPr>
          <w:rFonts w:ascii="Arial" w:hAnsi="Arial" w:cs="Arial"/>
          <w:color w:val="55565D"/>
          <w:sz w:val="24"/>
          <w:szCs w:val="24"/>
          <w:lang w:eastAsia="fr-FR"/>
        </w:rPr>
        <w:t>consommations d’eau et de détergents</w:t>
      </w:r>
    </w:p>
    <w:p w:rsidR="00015048" w:rsidRPr="008602CA" w:rsidRDefault="00015048" w:rsidP="00015048">
      <w:pPr>
        <w:numPr>
          <w:ilvl w:val="0"/>
          <w:numId w:val="3"/>
        </w:numPr>
        <w:shd w:val="clear" w:color="auto" w:fill="FFFFFF"/>
        <w:spacing w:before="100" w:beforeAutospacing="1" w:after="100" w:afterAutospacing="1" w:line="240" w:lineRule="auto"/>
        <w:jc w:val="both"/>
        <w:rPr>
          <w:rFonts w:ascii="Century Gothic" w:hAnsi="Century Gothic"/>
          <w:color w:val="55565D"/>
          <w:sz w:val="24"/>
          <w:szCs w:val="24"/>
          <w:lang w:eastAsia="fr-FR"/>
        </w:rPr>
      </w:pPr>
      <w:r>
        <w:rPr>
          <w:rFonts w:ascii="Arial" w:hAnsi="Arial" w:cs="Arial"/>
          <w:color w:val="55565D"/>
          <w:sz w:val="24"/>
          <w:szCs w:val="24"/>
          <w:lang w:eastAsia="fr-FR"/>
        </w:rPr>
        <w:t>d</w:t>
      </w:r>
      <w:r w:rsidRPr="008602CA">
        <w:rPr>
          <w:rFonts w:ascii="Arial" w:hAnsi="Arial" w:cs="Arial"/>
          <w:color w:val="55565D"/>
          <w:sz w:val="24"/>
          <w:szCs w:val="24"/>
          <w:lang w:eastAsia="fr-FR"/>
        </w:rPr>
        <w:t xml:space="preserve">’empêcher toute </w:t>
      </w:r>
      <w:r w:rsidRPr="009B5FAF">
        <w:rPr>
          <w:rFonts w:ascii="Arial" w:hAnsi="Arial" w:cs="Arial"/>
          <w:color w:val="55565D"/>
          <w:sz w:val="24"/>
          <w:szCs w:val="24"/>
          <w:lang w:eastAsia="fr-FR"/>
        </w:rPr>
        <w:t xml:space="preserve">rétention de produit </w:t>
      </w:r>
    </w:p>
    <w:p w:rsidR="00015048" w:rsidRPr="00015048" w:rsidRDefault="00015048" w:rsidP="00015048">
      <w:pPr>
        <w:numPr>
          <w:ilvl w:val="0"/>
          <w:numId w:val="3"/>
        </w:numPr>
        <w:shd w:val="clear" w:color="auto" w:fill="FFFFFF"/>
        <w:spacing w:before="100" w:beforeAutospacing="1" w:after="100" w:afterAutospacing="1" w:line="240" w:lineRule="auto"/>
        <w:jc w:val="both"/>
        <w:rPr>
          <w:rFonts w:ascii="Century Gothic" w:hAnsi="Century Gothic"/>
          <w:color w:val="55565D"/>
          <w:sz w:val="24"/>
          <w:szCs w:val="24"/>
          <w:lang w:eastAsia="fr-FR"/>
        </w:rPr>
      </w:pPr>
      <w:r>
        <w:rPr>
          <w:rFonts w:ascii="Arial" w:hAnsi="Arial" w:cs="Arial"/>
          <w:color w:val="55565D"/>
          <w:sz w:val="24"/>
          <w:szCs w:val="24"/>
          <w:lang w:eastAsia="fr-FR"/>
        </w:rPr>
        <w:t>d</w:t>
      </w:r>
      <w:r w:rsidRPr="008602CA">
        <w:rPr>
          <w:rFonts w:ascii="Arial" w:hAnsi="Arial" w:cs="Arial"/>
          <w:color w:val="55565D"/>
          <w:sz w:val="24"/>
          <w:szCs w:val="24"/>
          <w:lang w:eastAsia="fr-FR"/>
        </w:rPr>
        <w:t>’améliorer l’e</w:t>
      </w:r>
      <w:r w:rsidRPr="009B5FAF">
        <w:rPr>
          <w:rFonts w:ascii="Arial" w:hAnsi="Arial" w:cs="Arial"/>
          <w:color w:val="55565D"/>
          <w:sz w:val="24"/>
          <w:szCs w:val="24"/>
          <w:lang w:eastAsia="fr-FR"/>
        </w:rPr>
        <w:t xml:space="preserve">rgonomie </w:t>
      </w:r>
      <w:r w:rsidRPr="008602CA">
        <w:rPr>
          <w:rFonts w:ascii="Arial" w:hAnsi="Arial" w:cs="Arial"/>
          <w:color w:val="55565D"/>
          <w:sz w:val="24"/>
          <w:szCs w:val="24"/>
          <w:lang w:eastAsia="fr-FR"/>
        </w:rPr>
        <w:t>pour le</w:t>
      </w:r>
      <w:r w:rsidRPr="009B5FAF">
        <w:rPr>
          <w:rFonts w:ascii="Arial" w:hAnsi="Arial" w:cs="Arial"/>
          <w:color w:val="55565D"/>
          <w:sz w:val="24"/>
          <w:szCs w:val="24"/>
          <w:lang w:eastAsia="fr-FR"/>
        </w:rPr>
        <w:t xml:space="preserve"> poste de nettoyage</w:t>
      </w:r>
    </w:p>
    <w:p w:rsidR="00015048" w:rsidRDefault="00015048" w:rsidP="00015048">
      <w:pPr>
        <w:pStyle w:val="Paragraphedeliste"/>
        <w:ind w:left="720" w:firstLine="0"/>
        <w:jc w:val="both"/>
        <w:rPr>
          <w:rFonts w:ascii="Century Gothic" w:eastAsiaTheme="minorHAnsi" w:hAnsi="Century Gothic" w:cstheme="minorBidi"/>
          <w:color w:val="55565D"/>
          <w:sz w:val="24"/>
          <w:szCs w:val="24"/>
          <w:lang w:val="fr-FR" w:eastAsia="fr-FR"/>
        </w:rPr>
      </w:pPr>
    </w:p>
    <w:p w:rsidR="00015048" w:rsidRDefault="00015048" w:rsidP="00015048">
      <w:pPr>
        <w:pStyle w:val="Paragraphedeliste"/>
        <w:ind w:left="720" w:firstLine="0"/>
        <w:jc w:val="both"/>
        <w:rPr>
          <w:b/>
          <w:sz w:val="24"/>
          <w:szCs w:val="24"/>
          <w:u w:val="single"/>
          <w:lang w:val="fr-FR"/>
        </w:rPr>
      </w:pPr>
      <w:r w:rsidRPr="00015048">
        <w:rPr>
          <w:b/>
          <w:sz w:val="24"/>
          <w:szCs w:val="24"/>
          <w:u w:val="single"/>
          <w:lang w:val="fr-FR"/>
        </w:rPr>
        <w:t>Une gamme riche en dimensions et finitions</w:t>
      </w:r>
    </w:p>
    <w:p w:rsidR="00015048" w:rsidRPr="00015048" w:rsidRDefault="00015048" w:rsidP="00015048">
      <w:pPr>
        <w:pStyle w:val="Paragraphedeliste"/>
        <w:ind w:left="720" w:firstLine="0"/>
        <w:jc w:val="both"/>
        <w:rPr>
          <w:b/>
          <w:sz w:val="24"/>
          <w:szCs w:val="24"/>
          <w:u w:val="single"/>
          <w:lang w:val="fr-FR"/>
        </w:rPr>
      </w:pPr>
    </w:p>
    <w:p w:rsidR="00015048" w:rsidRPr="002F6A52" w:rsidRDefault="00015048" w:rsidP="00015048">
      <w:pPr>
        <w:pStyle w:val="Paragraphedeliste"/>
        <w:numPr>
          <w:ilvl w:val="0"/>
          <w:numId w:val="3"/>
        </w:numPr>
        <w:tabs>
          <w:tab w:val="left" w:pos="2952"/>
        </w:tabs>
        <w:rPr>
          <w:sz w:val="24"/>
          <w:szCs w:val="24"/>
          <w:lang w:val="fr-FR"/>
        </w:rPr>
      </w:pPr>
      <w:r w:rsidRPr="002F6A52">
        <w:rPr>
          <w:b/>
          <w:sz w:val="24"/>
          <w:szCs w:val="24"/>
          <w:lang w:val="fr-FR"/>
        </w:rPr>
        <w:t xml:space="preserve">Disponible en </w:t>
      </w:r>
      <w:r>
        <w:rPr>
          <w:b/>
          <w:sz w:val="24"/>
          <w:szCs w:val="24"/>
          <w:lang w:val="fr-FR"/>
        </w:rPr>
        <w:t xml:space="preserve">3 </w:t>
      </w:r>
      <w:r w:rsidRPr="002F6A52">
        <w:rPr>
          <w:b/>
          <w:sz w:val="24"/>
          <w:szCs w:val="24"/>
          <w:lang w:val="fr-FR"/>
        </w:rPr>
        <w:t>version</w:t>
      </w:r>
      <w:r>
        <w:rPr>
          <w:b/>
          <w:sz w:val="24"/>
          <w:szCs w:val="24"/>
          <w:lang w:val="fr-FR"/>
        </w:rPr>
        <w:t>s, inox vulcanisé, inox massif, inox massif vulcanisé.</w:t>
      </w:r>
    </w:p>
    <w:p w:rsidR="00015048" w:rsidRDefault="00015048" w:rsidP="00015048">
      <w:pPr>
        <w:pStyle w:val="Paragraphedeliste"/>
        <w:numPr>
          <w:ilvl w:val="0"/>
          <w:numId w:val="3"/>
        </w:numPr>
        <w:tabs>
          <w:tab w:val="left" w:pos="2952"/>
        </w:tabs>
        <w:spacing w:before="138"/>
        <w:rPr>
          <w:sz w:val="24"/>
          <w:szCs w:val="24"/>
          <w:lang w:val="fr-FR"/>
        </w:rPr>
      </w:pPr>
      <w:r>
        <w:rPr>
          <w:sz w:val="24"/>
          <w:szCs w:val="24"/>
          <w:lang w:val="fr-FR"/>
        </w:rPr>
        <w:t>Diamètres 50,60,80,100,120 et 150 mm fixables ou non.</w:t>
      </w:r>
    </w:p>
    <w:p w:rsidR="00015048" w:rsidRDefault="00015048" w:rsidP="00015048">
      <w:pPr>
        <w:pStyle w:val="Paragraphedeliste"/>
        <w:numPr>
          <w:ilvl w:val="0"/>
          <w:numId w:val="3"/>
        </w:numPr>
        <w:tabs>
          <w:tab w:val="left" w:pos="2952"/>
        </w:tabs>
        <w:spacing w:before="138"/>
        <w:rPr>
          <w:sz w:val="24"/>
          <w:szCs w:val="24"/>
          <w:lang w:val="fr-FR"/>
        </w:rPr>
      </w:pPr>
      <w:r>
        <w:rPr>
          <w:sz w:val="24"/>
          <w:szCs w:val="24"/>
          <w:lang w:val="fr-FR"/>
        </w:rPr>
        <w:t>Tiges filetées M12 à M36.</w:t>
      </w:r>
    </w:p>
    <w:p w:rsidR="00015048" w:rsidRDefault="00015048" w:rsidP="00015048">
      <w:pPr>
        <w:pStyle w:val="Paragraphedeliste"/>
        <w:numPr>
          <w:ilvl w:val="0"/>
          <w:numId w:val="3"/>
        </w:numPr>
        <w:tabs>
          <w:tab w:val="left" w:pos="2952"/>
        </w:tabs>
        <w:spacing w:before="138"/>
        <w:rPr>
          <w:sz w:val="24"/>
          <w:szCs w:val="24"/>
          <w:lang w:val="fr-FR"/>
        </w:rPr>
      </w:pPr>
      <w:r>
        <w:rPr>
          <w:sz w:val="24"/>
          <w:szCs w:val="24"/>
          <w:lang w:val="fr-FR"/>
        </w:rPr>
        <w:t>Douille de protection inox</w:t>
      </w:r>
    </w:p>
    <w:p w:rsidR="00015048" w:rsidRPr="002F6A52" w:rsidRDefault="00015048" w:rsidP="00015048">
      <w:pPr>
        <w:pStyle w:val="Paragraphedeliste"/>
        <w:numPr>
          <w:ilvl w:val="0"/>
          <w:numId w:val="3"/>
        </w:numPr>
        <w:tabs>
          <w:tab w:val="left" w:pos="2952"/>
        </w:tabs>
        <w:spacing w:before="138"/>
        <w:rPr>
          <w:sz w:val="24"/>
          <w:szCs w:val="24"/>
          <w:lang w:val="fr-FR"/>
        </w:rPr>
      </w:pPr>
      <w:r>
        <w:rPr>
          <w:sz w:val="24"/>
          <w:szCs w:val="24"/>
          <w:lang w:val="fr-FR"/>
        </w:rPr>
        <w:t>Pour des charges jusqu’à 8 tonnes par pied.</w:t>
      </w:r>
    </w:p>
    <w:p w:rsidR="00015048" w:rsidRPr="009B5FAF" w:rsidRDefault="00015048" w:rsidP="00015048">
      <w:pPr>
        <w:shd w:val="clear" w:color="auto" w:fill="FFFFFF"/>
        <w:spacing w:before="100" w:beforeAutospacing="1" w:after="100" w:afterAutospacing="1" w:line="240" w:lineRule="auto"/>
        <w:jc w:val="both"/>
        <w:rPr>
          <w:rFonts w:ascii="Century Gothic" w:hAnsi="Century Gothic"/>
          <w:color w:val="55565D"/>
          <w:sz w:val="24"/>
          <w:szCs w:val="24"/>
          <w:lang w:eastAsia="fr-FR"/>
        </w:rPr>
      </w:pPr>
      <w:r>
        <w:rPr>
          <w:noProof/>
          <w:lang w:eastAsia="fr-FR"/>
        </w:rPr>
        <w:drawing>
          <wp:anchor distT="0" distB="0" distL="114300" distR="114300" simplePos="0" relativeHeight="251670528" behindDoc="1" locked="0" layoutInCell="1" allowOverlap="1" wp14:anchorId="4FB511F2" wp14:editId="707E5038">
            <wp:simplePos x="0" y="0"/>
            <wp:positionH relativeFrom="column">
              <wp:posOffset>723900</wp:posOffset>
            </wp:positionH>
            <wp:positionV relativeFrom="paragraph">
              <wp:posOffset>477520</wp:posOffset>
            </wp:positionV>
            <wp:extent cx="1447800" cy="1792605"/>
            <wp:effectExtent l="0" t="0" r="0" b="0"/>
            <wp:wrapTight wrapText="bothSides">
              <wp:wrapPolygon edited="0">
                <wp:start x="0" y="0"/>
                <wp:lineTo x="0" y="21348"/>
                <wp:lineTo x="21316" y="21348"/>
                <wp:lineTo x="21316" y="0"/>
                <wp:lineTo x="0" y="0"/>
              </wp:wrapPolygon>
            </wp:wrapTight>
            <wp:docPr id="10" name="Image 10" descr="C:\Users\PEDRINI\AppData\Local\Microsoft\Windows\INetCacheContent.Word\3A Famig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EDRINI\AppData\Local\Microsoft\Windows\INetCacheContent.Word\3A Famigli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0" cy="17926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15048" w:rsidRDefault="00015048">
      <w:pPr>
        <w:rPr>
          <w:b/>
        </w:rPr>
      </w:pPr>
      <w:r>
        <w:rPr>
          <w:noProof/>
          <w:lang w:eastAsia="fr-FR"/>
        </w:rPr>
        <w:drawing>
          <wp:anchor distT="0" distB="0" distL="114300" distR="114300" simplePos="0" relativeHeight="251671552" behindDoc="1" locked="0" layoutInCell="1" allowOverlap="1">
            <wp:simplePos x="0" y="0"/>
            <wp:positionH relativeFrom="column">
              <wp:posOffset>2371725</wp:posOffset>
            </wp:positionH>
            <wp:positionV relativeFrom="paragraph">
              <wp:posOffset>276225</wp:posOffset>
            </wp:positionV>
            <wp:extent cx="2924175" cy="1371600"/>
            <wp:effectExtent l="0" t="0" r="9525" b="0"/>
            <wp:wrapTight wrapText="bothSides">
              <wp:wrapPolygon edited="0">
                <wp:start x="0" y="0"/>
                <wp:lineTo x="0" y="21300"/>
                <wp:lineTo x="21530" y="21300"/>
                <wp:lineTo x="21530"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4175" cy="1371600"/>
                    </a:xfrm>
                    <a:prstGeom prst="rect">
                      <a:avLst/>
                    </a:prstGeom>
                    <a:noFill/>
                    <a:ln>
                      <a:noFill/>
                    </a:ln>
                  </pic:spPr>
                </pic:pic>
              </a:graphicData>
            </a:graphic>
          </wp:anchor>
        </w:drawing>
      </w:r>
    </w:p>
    <w:p w:rsidR="007F2AC4" w:rsidRDefault="007F2AC4">
      <w:pPr>
        <w:rPr>
          <w:b/>
        </w:rPr>
      </w:pPr>
    </w:p>
    <w:p w:rsidR="00015048" w:rsidRDefault="00015048">
      <w:pPr>
        <w:rPr>
          <w:b/>
        </w:rPr>
      </w:pPr>
      <w:r>
        <w:rPr>
          <w:b/>
        </w:rPr>
        <w:br w:type="page"/>
      </w:r>
    </w:p>
    <w:p w:rsidR="002F6298" w:rsidRDefault="002F6298" w:rsidP="002F6298">
      <w:pPr>
        <w:rPr>
          <w:rFonts w:ascii="Arial" w:hAnsi="Arial" w:cs="Arial"/>
          <w:b/>
          <w:color w:val="000000" w:themeColor="text1"/>
          <w:sz w:val="24"/>
          <w:szCs w:val="24"/>
        </w:rPr>
      </w:pPr>
      <w:r w:rsidRPr="00D60238">
        <w:rPr>
          <w:highlight w:val="yellow"/>
        </w:rPr>
        <w:lastRenderedPageBreak/>
        <w:t>+</w:t>
      </w:r>
      <w:r>
        <w:t xml:space="preserve"> Vidéo Martin Levelling comp.</w:t>
      </w:r>
    </w:p>
    <w:p w:rsidR="002F6298" w:rsidRDefault="00301243">
      <w:pPr>
        <w:rPr>
          <w:b/>
        </w:rPr>
      </w:pPr>
      <w:hyperlink r:id="rId13" w:history="1">
        <w:r w:rsidR="002F6298" w:rsidRPr="003F4E44">
          <w:rPr>
            <w:rStyle w:val="Lienhypertexte"/>
            <w:b/>
          </w:rPr>
          <w:t>https://youtu</w:t>
        </w:r>
        <w:r w:rsidR="002F6298" w:rsidRPr="003F4E44">
          <w:rPr>
            <w:rStyle w:val="Lienhypertexte"/>
            <w:b/>
          </w:rPr>
          <w:t>.</w:t>
        </w:r>
        <w:r w:rsidR="002F6298" w:rsidRPr="003F4E44">
          <w:rPr>
            <w:rStyle w:val="Lienhypertexte"/>
            <w:b/>
          </w:rPr>
          <w:t>be/w20vZ5N1UVI</w:t>
        </w:r>
      </w:hyperlink>
    </w:p>
    <w:p w:rsidR="002F6298" w:rsidRDefault="002F6298">
      <w:pPr>
        <w:rPr>
          <w:b/>
        </w:rPr>
      </w:pPr>
    </w:p>
    <w:p w:rsidR="00301243" w:rsidRPr="00716BB5" w:rsidRDefault="00301243">
      <w:pPr>
        <w:rPr>
          <w:b/>
          <w:color w:val="FF0000"/>
        </w:rPr>
      </w:pPr>
      <w:r w:rsidRPr="00716BB5">
        <w:rPr>
          <w:b/>
          <w:color w:val="FF0000"/>
        </w:rPr>
        <w:t>Attention , voir si on peut couper la vidéo</w:t>
      </w:r>
      <w:r w:rsidR="00716BB5" w:rsidRPr="00716BB5">
        <w:rPr>
          <w:b/>
          <w:color w:val="FF0000"/>
        </w:rPr>
        <w:t xml:space="preserve"> à 1mn49</w:t>
      </w:r>
    </w:p>
    <w:p w:rsidR="002F6298" w:rsidRPr="002F6298" w:rsidRDefault="002F6298">
      <w:pPr>
        <w:rPr>
          <w:b/>
          <w:lang w:val="en-US"/>
        </w:rPr>
      </w:pPr>
      <w:r w:rsidRPr="002F6298">
        <w:rPr>
          <w:b/>
          <w:lang w:val="en-US"/>
        </w:rPr>
        <w:t>+doc 3a A</w:t>
      </w:r>
      <w:r>
        <w:rPr>
          <w:b/>
          <w:lang w:val="en-US"/>
        </w:rPr>
        <w:t xml:space="preserve">paax </w:t>
      </w:r>
      <w:r w:rsidRPr="002F6298">
        <w:rPr>
          <w:b/>
          <w:lang w:val="en-US"/>
        </w:rPr>
        <w:br w:type="page"/>
      </w:r>
      <w:bookmarkStart w:id="0" w:name="_GoBack"/>
      <w:bookmarkEnd w:id="0"/>
    </w:p>
    <w:p w:rsidR="00AF6548" w:rsidRPr="002F6298" w:rsidRDefault="00AF6548" w:rsidP="00AF6548">
      <w:pPr>
        <w:jc w:val="center"/>
        <w:rPr>
          <w:b/>
          <w:lang w:val="en-US"/>
        </w:rPr>
      </w:pPr>
      <w:r w:rsidRPr="002F6298">
        <w:rPr>
          <w:b/>
          <w:lang w:val="en-US"/>
        </w:rPr>
        <w:lastRenderedPageBreak/>
        <w:t>NEWSLETTER APAAX</w:t>
      </w:r>
    </w:p>
    <w:p w:rsidR="00AF6548" w:rsidRPr="00AF6548" w:rsidRDefault="00AF6548" w:rsidP="00AF6548">
      <w:pPr>
        <w:jc w:val="center"/>
        <w:rPr>
          <w:b/>
        </w:rPr>
      </w:pPr>
      <w:r w:rsidRPr="00AF6548">
        <w:rPr>
          <w:b/>
        </w:rPr>
        <w:t>COMPOSANTS INDUSTRIELS</w:t>
      </w:r>
    </w:p>
    <w:p w:rsidR="00AF6548" w:rsidRDefault="00AF6548" w:rsidP="00AF6548">
      <w:pPr>
        <w:jc w:val="center"/>
      </w:pPr>
      <w:r w:rsidRPr="00AF6548">
        <w:t xml:space="preserve">PIEDS ET SUPPORTS DE MISE A NIVEAU, ELEMENTS DE MANŒUVRE ET DE SERRAGE, </w:t>
      </w:r>
    </w:p>
    <w:p w:rsidR="00AF6548" w:rsidRDefault="00AF6548" w:rsidP="00AF6548">
      <w:pPr>
        <w:jc w:val="center"/>
      </w:pPr>
      <w:r w:rsidRPr="00AF6548">
        <w:t xml:space="preserve">INSTRUMENTS DE MESURE ET DE </w:t>
      </w:r>
      <w:r w:rsidR="000E1A0E">
        <w:t>CONTROLE</w:t>
      </w:r>
    </w:p>
    <w:p w:rsidR="000E1A0E" w:rsidRPr="000E1A0E" w:rsidRDefault="000E1A0E" w:rsidP="00AF6548">
      <w:pPr>
        <w:jc w:val="center"/>
        <w:rPr>
          <w:color w:val="FF0000"/>
        </w:rPr>
      </w:pPr>
      <w:r w:rsidRPr="000E1A0E">
        <w:rPr>
          <w:color w:val="FF0000"/>
        </w:rPr>
        <w:t>1 photo supplémentaire à venir</w:t>
      </w:r>
    </w:p>
    <w:p w:rsidR="00351F65" w:rsidRDefault="00D60238">
      <w:r>
        <w:t>-----------------------------------------------------------------------------------------------------------------------------------------------------------</w:t>
      </w:r>
    </w:p>
    <w:p w:rsidR="002A06BD" w:rsidRDefault="002A06BD"/>
    <w:p w:rsidR="00AF6548" w:rsidRPr="00D60238" w:rsidRDefault="00351F65">
      <w:pPr>
        <w:rPr>
          <w:highlight w:val="yellow"/>
        </w:rPr>
      </w:pPr>
      <w:r w:rsidRPr="00D60238">
        <w:rPr>
          <w:highlight w:val="yellow"/>
        </w:rPr>
        <w:t>MANŒUVRE ET DE SERRAGE</w:t>
      </w:r>
      <w:r w:rsidR="003F1FCE" w:rsidRPr="00D60238">
        <w:rPr>
          <w:highlight w:val="yellow"/>
        </w:rPr>
        <w:t xml:space="preserve"> -  Usinage des moyeux à vos mesures</w:t>
      </w:r>
    </w:p>
    <w:p w:rsidR="000E1A0E" w:rsidRDefault="000E1A0E">
      <w:pPr>
        <w:rPr>
          <w:noProof/>
        </w:rPr>
      </w:pPr>
    </w:p>
    <w:p w:rsidR="000E1A0E" w:rsidRDefault="000E1A0E">
      <w:pPr>
        <w:rPr>
          <w:noProof/>
        </w:rPr>
      </w:pPr>
      <w:r>
        <w:rPr>
          <w:noProof/>
          <w:lang w:eastAsia="fr-FR"/>
        </w:rPr>
        <w:drawing>
          <wp:anchor distT="0" distB="0" distL="114300" distR="114300" simplePos="0" relativeHeight="251664384" behindDoc="1" locked="0" layoutInCell="1" allowOverlap="1">
            <wp:simplePos x="0" y="0"/>
            <wp:positionH relativeFrom="column">
              <wp:posOffset>2346960</wp:posOffset>
            </wp:positionH>
            <wp:positionV relativeFrom="paragraph">
              <wp:posOffset>11430</wp:posOffset>
            </wp:positionV>
            <wp:extent cx="2341880" cy="1756410"/>
            <wp:effectExtent l="0" t="0" r="1270" b="0"/>
            <wp:wrapTight wrapText="bothSides">
              <wp:wrapPolygon edited="0">
                <wp:start x="0" y="0"/>
                <wp:lineTo x="0" y="21319"/>
                <wp:lineTo x="21436" y="21319"/>
                <wp:lineTo x="21436"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41880" cy="17564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5408" behindDoc="1" locked="0" layoutInCell="1" allowOverlap="1">
            <wp:simplePos x="0" y="0"/>
            <wp:positionH relativeFrom="column">
              <wp:posOffset>123825</wp:posOffset>
            </wp:positionH>
            <wp:positionV relativeFrom="paragraph">
              <wp:posOffset>6985</wp:posOffset>
            </wp:positionV>
            <wp:extent cx="1895475" cy="1609090"/>
            <wp:effectExtent l="0" t="0" r="9525" b="0"/>
            <wp:wrapTight wrapText="bothSides">
              <wp:wrapPolygon edited="0">
                <wp:start x="0" y="0"/>
                <wp:lineTo x="0" y="21225"/>
                <wp:lineTo x="21491" y="21225"/>
                <wp:lineTo x="21491"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95475" cy="16090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86F89" w:rsidRDefault="00286F89">
      <w:pPr>
        <w:rPr>
          <w:noProof/>
        </w:rPr>
      </w:pPr>
      <w:r>
        <w:rPr>
          <w:noProof/>
        </w:rPr>
        <w:t xml:space="preserve">  </w:t>
      </w:r>
    </w:p>
    <w:p w:rsidR="000E1A0E" w:rsidRDefault="000E1A0E">
      <w:pPr>
        <w:rPr>
          <w:noProof/>
        </w:rPr>
      </w:pPr>
    </w:p>
    <w:p w:rsidR="000E1A0E" w:rsidRDefault="000E1A0E">
      <w:pPr>
        <w:rPr>
          <w:noProof/>
        </w:rPr>
      </w:pPr>
    </w:p>
    <w:p w:rsidR="000E1A0E" w:rsidRDefault="000E1A0E">
      <w:pPr>
        <w:rPr>
          <w:noProof/>
        </w:rPr>
      </w:pPr>
    </w:p>
    <w:p w:rsidR="000E1A0E" w:rsidRDefault="000E1A0E">
      <w:pPr>
        <w:rPr>
          <w:noProof/>
        </w:rPr>
      </w:pPr>
    </w:p>
    <w:p w:rsidR="003F1FCE" w:rsidRDefault="003F1FCE"/>
    <w:p w:rsidR="002A06BD" w:rsidRPr="00015048" w:rsidRDefault="003F1FCE">
      <w:pPr>
        <w:rPr>
          <w:b/>
        </w:rPr>
      </w:pPr>
      <w:r>
        <w:t xml:space="preserve">Notre gamme de volants est destinée à améliorer l’ergonomie et faciliter l’implantation et l’utilisation des matériels dans le but de valoriser les fabrications et la finition de vos équipements. </w:t>
      </w:r>
      <w:r w:rsidR="002A06BD">
        <w:t xml:space="preserve">Les moyeux affleurants de nos volants permettent tout type d’usinage à la mesure désirée. </w:t>
      </w:r>
      <w:r w:rsidR="002A06BD" w:rsidRPr="00015048">
        <w:rPr>
          <w:b/>
        </w:rPr>
        <w:t>Notre service d’usinage interne vous permet de bénéficier</w:t>
      </w:r>
      <w:r w:rsidRPr="00015048">
        <w:rPr>
          <w:b/>
        </w:rPr>
        <w:t xml:space="preserve"> dans un délai extrêmement court </w:t>
      </w:r>
      <w:r w:rsidR="002A06BD" w:rsidRPr="00015048">
        <w:rPr>
          <w:b/>
        </w:rPr>
        <w:t xml:space="preserve">d’une adaptation </w:t>
      </w:r>
      <w:r w:rsidRPr="00015048">
        <w:rPr>
          <w:b/>
        </w:rPr>
        <w:t>du moyeu de nos</w:t>
      </w:r>
      <w:r w:rsidR="002A06BD" w:rsidRPr="00015048">
        <w:rPr>
          <w:b/>
        </w:rPr>
        <w:t xml:space="preserve"> volants</w:t>
      </w:r>
      <w:r w:rsidRPr="00015048">
        <w:rPr>
          <w:b/>
        </w:rPr>
        <w:t>. Perçage latéral, brochage, alésage, clavetage,</w:t>
      </w:r>
      <w:r w:rsidR="002A06BD" w:rsidRPr="00015048">
        <w:rPr>
          <w:b/>
        </w:rPr>
        <w:t xml:space="preserve"> </w:t>
      </w:r>
      <w:r w:rsidRPr="00015048">
        <w:rPr>
          <w:b/>
        </w:rPr>
        <w:t xml:space="preserve">taraudage…. </w:t>
      </w:r>
    </w:p>
    <w:p w:rsidR="002A06BD" w:rsidRDefault="002A06BD"/>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3F1FCE" w:rsidRDefault="003F1FCE"/>
    <w:p w:rsidR="00770B8F" w:rsidRDefault="00770B8F"/>
    <w:p w:rsidR="00770B8F" w:rsidRDefault="00770B8F"/>
    <w:p w:rsidR="00770B8F" w:rsidRPr="00AF6548" w:rsidRDefault="00770B8F" w:rsidP="00770B8F">
      <w:pPr>
        <w:jc w:val="center"/>
        <w:rPr>
          <w:b/>
        </w:rPr>
      </w:pPr>
      <w:r w:rsidRPr="00AF6548">
        <w:rPr>
          <w:b/>
        </w:rPr>
        <w:t>NEWSLETTER APAAX</w:t>
      </w:r>
    </w:p>
    <w:p w:rsidR="00770B8F" w:rsidRPr="00AF6548" w:rsidRDefault="00770B8F" w:rsidP="00770B8F">
      <w:pPr>
        <w:jc w:val="center"/>
        <w:rPr>
          <w:b/>
        </w:rPr>
      </w:pPr>
      <w:r w:rsidRPr="00AF6548">
        <w:rPr>
          <w:b/>
        </w:rPr>
        <w:t>COMPOSANTS INDUSTRIELS</w:t>
      </w:r>
    </w:p>
    <w:p w:rsidR="00770B8F" w:rsidRDefault="00770B8F" w:rsidP="00770B8F">
      <w:pPr>
        <w:jc w:val="center"/>
      </w:pPr>
      <w:r w:rsidRPr="00AF6548">
        <w:t xml:space="preserve">PIEDS ET SUPPORTS DE MISE A NIVEAU, ELEMENTS DE MANŒUVRE ET DE SERRAGE, </w:t>
      </w:r>
    </w:p>
    <w:p w:rsidR="00770B8F" w:rsidRDefault="00770B8F" w:rsidP="00770B8F">
      <w:pPr>
        <w:jc w:val="center"/>
      </w:pPr>
      <w:r w:rsidRPr="00AF6548">
        <w:t xml:space="preserve">INSTRUMENTS DE MESURE ET DE </w:t>
      </w:r>
      <w:r w:rsidR="000E1A0E">
        <w:t>CONTROLE</w:t>
      </w:r>
    </w:p>
    <w:p w:rsidR="000E1A0E" w:rsidRPr="000E1A0E" w:rsidRDefault="000E1A0E" w:rsidP="00770B8F">
      <w:pPr>
        <w:jc w:val="center"/>
        <w:rPr>
          <w:color w:val="FF0000"/>
        </w:rPr>
      </w:pPr>
      <w:r w:rsidRPr="000E1A0E">
        <w:rPr>
          <w:color w:val="FF0000"/>
        </w:rPr>
        <w:t>Provisoire</w:t>
      </w:r>
      <w:r>
        <w:rPr>
          <w:color w:val="FF0000"/>
        </w:rPr>
        <w:t xml:space="preserve"> </w:t>
      </w:r>
    </w:p>
    <w:p w:rsidR="00770B8F" w:rsidRDefault="00D60238" w:rsidP="00770B8F">
      <w:pPr>
        <w:jc w:val="center"/>
      </w:pPr>
      <w:r>
        <w:t>-----------------------------------------------------------------------------------------------------------------------------------------------------------</w:t>
      </w:r>
    </w:p>
    <w:p w:rsidR="00770B8F" w:rsidRDefault="00770B8F" w:rsidP="00770B8F">
      <w:r w:rsidRPr="00D60238">
        <w:rPr>
          <w:highlight w:val="yellow"/>
        </w:rPr>
        <w:t xml:space="preserve">INSTRUMENTS DE MESURE ET DE </w:t>
      </w:r>
      <w:r w:rsidR="00D61D88" w:rsidRPr="00D60238">
        <w:rPr>
          <w:highlight w:val="yellow"/>
        </w:rPr>
        <w:t>CONTROLE</w:t>
      </w:r>
    </w:p>
    <w:p w:rsidR="00D61D88" w:rsidRDefault="00D61D88" w:rsidP="00770B8F">
      <w:r>
        <w:rPr>
          <w:noProof/>
          <w:lang w:eastAsia="fr-FR"/>
        </w:rPr>
        <w:drawing>
          <wp:anchor distT="0" distB="0" distL="114300" distR="114300" simplePos="0" relativeHeight="251667456" behindDoc="1" locked="0" layoutInCell="1" allowOverlap="1" wp14:anchorId="6C019109">
            <wp:simplePos x="0" y="0"/>
            <wp:positionH relativeFrom="column">
              <wp:posOffset>2343150</wp:posOffset>
            </wp:positionH>
            <wp:positionV relativeFrom="paragraph">
              <wp:posOffset>1447800</wp:posOffset>
            </wp:positionV>
            <wp:extent cx="1533525" cy="1533525"/>
            <wp:effectExtent l="0" t="0" r="9525" b="9525"/>
            <wp:wrapTight wrapText="bothSides">
              <wp:wrapPolygon edited="0">
                <wp:start x="0" y="0"/>
                <wp:lineTo x="0" y="21466"/>
                <wp:lineTo x="21466" y="21466"/>
                <wp:lineTo x="21466" y="0"/>
                <wp:lineTo x="0" y="0"/>
              </wp:wrapPolygon>
            </wp:wrapTight>
            <wp:docPr id="2" name="Image 2" descr="https://www.fiama.it/img/p/169-602-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fiama.it/img/p/169-602-larg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33525" cy="15335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Style w:val="lev"/>
          <w:color w:val="2B2F32"/>
          <w:sz w:val="21"/>
          <w:szCs w:val="21"/>
          <w:shd w:val="clear" w:color="auto" w:fill="FFFFFF"/>
        </w:rPr>
        <w:t>Systèmes de levage et commande</w:t>
      </w:r>
      <w:r>
        <w:rPr>
          <w:rFonts w:ascii="Arial" w:hAnsi="Arial" w:cs="Arial"/>
          <w:color w:val="2B2F32"/>
          <w:sz w:val="21"/>
          <w:szCs w:val="21"/>
        </w:rPr>
        <w:br/>
      </w:r>
      <w:r>
        <w:rPr>
          <w:rFonts w:ascii="Arial" w:hAnsi="Arial" w:cs="Arial"/>
          <w:color w:val="2B2F32"/>
          <w:sz w:val="21"/>
          <w:szCs w:val="21"/>
        </w:rPr>
        <w:br/>
      </w:r>
      <w:r>
        <w:rPr>
          <w:rFonts w:ascii="Arial" w:hAnsi="Arial" w:cs="Arial"/>
          <w:color w:val="2B2F32"/>
          <w:sz w:val="21"/>
          <w:szCs w:val="21"/>
          <w:shd w:val="clear" w:color="auto" w:fill="FFFFFF"/>
        </w:rPr>
        <w:t>Système de construction modulaire pour une solution polyvalente et complète, les vérins mécaniques permettent de transformer un mouvement rotatif en un mouvement linéaire de levage et/ou translation “en traction ou poussée”.</w:t>
      </w:r>
      <w:r>
        <w:rPr>
          <w:rFonts w:ascii="Arial" w:hAnsi="Arial" w:cs="Arial"/>
          <w:color w:val="2B2F32"/>
          <w:sz w:val="21"/>
          <w:szCs w:val="21"/>
        </w:rPr>
        <w:br/>
      </w:r>
      <w:r>
        <w:rPr>
          <w:rFonts w:ascii="Arial" w:hAnsi="Arial" w:cs="Arial"/>
          <w:color w:val="2B2F32"/>
          <w:sz w:val="21"/>
          <w:szCs w:val="21"/>
          <w:shd w:val="clear" w:color="auto" w:fill="FFFFFF"/>
        </w:rPr>
        <w:t>• Vis trapézoïdales en acier inoxydable AISI 304, filetage </w:t>
      </w:r>
      <w:r>
        <w:rPr>
          <w:rStyle w:val="lev"/>
          <w:color w:val="2B2F32"/>
          <w:sz w:val="21"/>
          <w:szCs w:val="21"/>
          <w:shd w:val="clear" w:color="auto" w:fill="FFFFFF"/>
        </w:rPr>
        <w:t>TPN Ø14 - pas 4 mm</w:t>
      </w:r>
      <w:r>
        <w:rPr>
          <w:rFonts w:ascii="Arial" w:hAnsi="Arial" w:cs="Arial"/>
          <w:color w:val="2B2F32"/>
          <w:sz w:val="21"/>
          <w:szCs w:val="21"/>
        </w:rPr>
        <w:br/>
      </w:r>
      <w:r>
        <w:rPr>
          <w:rFonts w:ascii="Arial" w:hAnsi="Arial" w:cs="Arial"/>
          <w:color w:val="2B2F32"/>
          <w:sz w:val="21"/>
          <w:szCs w:val="21"/>
          <w:shd w:val="clear" w:color="auto" w:fill="FFFFFF"/>
        </w:rPr>
        <w:t>• Carter en aluminium anodisé, arbres et engrenages en acier durcis avec traitement superficiel avec importante résistance à l'usure</w:t>
      </w:r>
      <w:r>
        <w:rPr>
          <w:rFonts w:ascii="Arial" w:hAnsi="Arial" w:cs="Arial"/>
          <w:color w:val="2B2F32"/>
          <w:sz w:val="21"/>
          <w:szCs w:val="21"/>
        </w:rPr>
        <w:br/>
      </w:r>
      <w:r>
        <w:rPr>
          <w:rFonts w:ascii="Arial" w:hAnsi="Arial" w:cs="Arial"/>
          <w:color w:val="2B2F32"/>
          <w:sz w:val="21"/>
          <w:szCs w:val="21"/>
          <w:shd w:val="clear" w:color="auto" w:fill="FFFFFF"/>
        </w:rPr>
        <w:t>• Lubrifiés avec graisse longue durée Klüber, n'ont pas besoin d'entretien</w:t>
      </w:r>
      <w:r>
        <w:rPr>
          <w:rFonts w:ascii="Arial" w:hAnsi="Arial" w:cs="Arial"/>
          <w:color w:val="2B2F32"/>
          <w:sz w:val="21"/>
          <w:szCs w:val="21"/>
        </w:rPr>
        <w:br/>
      </w:r>
      <w:r>
        <w:rPr>
          <w:rFonts w:ascii="Arial" w:hAnsi="Arial" w:cs="Arial"/>
          <w:color w:val="2B2F32"/>
          <w:sz w:val="21"/>
          <w:szCs w:val="21"/>
          <w:shd w:val="clear" w:color="auto" w:fill="FFFFFF"/>
        </w:rPr>
        <w:t>• Longueurs standard vis trapézoïdales: </w:t>
      </w:r>
      <w:r>
        <w:rPr>
          <w:rStyle w:val="lev"/>
          <w:color w:val="2B2F32"/>
          <w:sz w:val="21"/>
          <w:szCs w:val="21"/>
          <w:shd w:val="clear" w:color="auto" w:fill="FFFFFF"/>
        </w:rPr>
        <w:t>100</w:t>
      </w:r>
      <w:r>
        <w:rPr>
          <w:rFonts w:ascii="Arial" w:hAnsi="Arial" w:cs="Arial"/>
          <w:color w:val="2B2F32"/>
          <w:sz w:val="21"/>
          <w:szCs w:val="21"/>
          <w:shd w:val="clear" w:color="auto" w:fill="FFFFFF"/>
        </w:rPr>
        <w:t> - </w:t>
      </w:r>
      <w:r>
        <w:rPr>
          <w:rStyle w:val="lev"/>
          <w:color w:val="2B2F32"/>
          <w:sz w:val="21"/>
          <w:szCs w:val="21"/>
          <w:shd w:val="clear" w:color="auto" w:fill="FFFFFF"/>
        </w:rPr>
        <w:t>200</w:t>
      </w:r>
      <w:r>
        <w:rPr>
          <w:rFonts w:ascii="Arial" w:hAnsi="Arial" w:cs="Arial"/>
          <w:color w:val="2B2F32"/>
          <w:sz w:val="21"/>
          <w:szCs w:val="21"/>
          <w:shd w:val="clear" w:color="auto" w:fill="FFFFFF"/>
        </w:rPr>
        <w:t> - </w:t>
      </w:r>
      <w:r>
        <w:rPr>
          <w:rStyle w:val="lev"/>
          <w:color w:val="2B2F32"/>
          <w:sz w:val="21"/>
          <w:szCs w:val="21"/>
          <w:shd w:val="clear" w:color="auto" w:fill="FFFFFF"/>
        </w:rPr>
        <w:t>300</w:t>
      </w:r>
      <w:r>
        <w:rPr>
          <w:rFonts w:ascii="Arial" w:hAnsi="Arial" w:cs="Arial"/>
          <w:color w:val="2B2F32"/>
          <w:sz w:val="21"/>
          <w:szCs w:val="21"/>
          <w:shd w:val="clear" w:color="auto" w:fill="FFFFFF"/>
        </w:rPr>
        <w:t> - </w:t>
      </w:r>
      <w:r>
        <w:rPr>
          <w:rStyle w:val="lev"/>
          <w:color w:val="2B2F32"/>
          <w:sz w:val="21"/>
          <w:szCs w:val="21"/>
          <w:shd w:val="clear" w:color="auto" w:fill="FFFFFF"/>
        </w:rPr>
        <w:t>400</w:t>
      </w:r>
      <w:r>
        <w:rPr>
          <w:rFonts w:ascii="Arial" w:hAnsi="Arial" w:cs="Arial"/>
          <w:color w:val="2B2F32"/>
          <w:sz w:val="21"/>
          <w:szCs w:val="21"/>
          <w:shd w:val="clear" w:color="auto" w:fill="FFFFFF"/>
        </w:rPr>
        <w:t> - </w:t>
      </w:r>
      <w:r>
        <w:rPr>
          <w:rStyle w:val="lev"/>
          <w:color w:val="2B2F32"/>
          <w:sz w:val="21"/>
          <w:szCs w:val="21"/>
          <w:shd w:val="clear" w:color="auto" w:fill="FFFFFF"/>
        </w:rPr>
        <w:t>700</w:t>
      </w:r>
      <w:r>
        <w:rPr>
          <w:rFonts w:ascii="Arial" w:hAnsi="Arial" w:cs="Arial"/>
          <w:color w:val="2B2F32"/>
          <w:sz w:val="21"/>
          <w:szCs w:val="21"/>
          <w:shd w:val="clear" w:color="auto" w:fill="FFFFFF"/>
        </w:rPr>
        <w:t> - </w:t>
      </w:r>
      <w:r>
        <w:rPr>
          <w:rStyle w:val="lev"/>
          <w:color w:val="2B2F32"/>
          <w:sz w:val="21"/>
          <w:szCs w:val="21"/>
          <w:shd w:val="clear" w:color="auto" w:fill="FFFFFF"/>
        </w:rPr>
        <w:t>1000 mm</w:t>
      </w:r>
      <w:r>
        <w:rPr>
          <w:rFonts w:ascii="Arial" w:hAnsi="Arial" w:cs="Arial"/>
          <w:b/>
          <w:bCs/>
          <w:color w:val="2B2F32"/>
          <w:sz w:val="21"/>
          <w:szCs w:val="21"/>
          <w:shd w:val="clear" w:color="auto" w:fill="FFFFFF"/>
        </w:rPr>
        <w:br/>
      </w:r>
      <w:r>
        <w:rPr>
          <w:rFonts w:ascii="Arial" w:hAnsi="Arial" w:cs="Arial"/>
          <w:color w:val="2B2F32"/>
          <w:sz w:val="21"/>
          <w:szCs w:val="21"/>
          <w:shd w:val="clear" w:color="auto" w:fill="FFFFFF"/>
        </w:rPr>
        <w:t>• Peuvent être utilisés individuellement ou en groupes reliés comme il se doit par arbres, joints et/ou renvois angulaires</w:t>
      </w:r>
      <w:r>
        <w:rPr>
          <w:rFonts w:ascii="Arial" w:hAnsi="Arial" w:cs="Arial"/>
          <w:color w:val="2B2F32"/>
          <w:sz w:val="21"/>
          <w:szCs w:val="21"/>
        </w:rPr>
        <w:br/>
      </w:r>
      <w:r>
        <w:rPr>
          <w:rFonts w:ascii="Arial" w:hAnsi="Arial" w:cs="Arial"/>
          <w:color w:val="2B2F32"/>
          <w:sz w:val="21"/>
          <w:szCs w:val="21"/>
          <w:shd w:val="clear" w:color="auto" w:fill="FFFFFF"/>
        </w:rPr>
        <w:t>• Mouvement manuel ou motorisé</w:t>
      </w:r>
      <w:r>
        <w:rPr>
          <w:rFonts w:ascii="Arial" w:hAnsi="Arial" w:cs="Arial"/>
          <w:color w:val="2B2F32"/>
          <w:sz w:val="21"/>
          <w:szCs w:val="21"/>
        </w:rPr>
        <w:br/>
      </w:r>
      <w:r>
        <w:rPr>
          <w:rFonts w:ascii="Arial" w:hAnsi="Arial" w:cs="Arial"/>
          <w:color w:val="2B2F32"/>
          <w:sz w:val="21"/>
          <w:szCs w:val="21"/>
          <w:shd w:val="clear" w:color="auto" w:fill="FFFFFF"/>
        </w:rPr>
        <w:t>• Possibilité de visualisation </w:t>
      </w:r>
    </w:p>
    <w:p w:rsidR="00D61D88" w:rsidRPr="00AF6548" w:rsidRDefault="000E1A0E" w:rsidP="00770B8F">
      <w:r>
        <w:rPr>
          <w:noProof/>
          <w:lang w:eastAsia="fr-FR"/>
        </w:rPr>
        <w:drawing>
          <wp:anchor distT="0" distB="0" distL="114300" distR="114300" simplePos="0" relativeHeight="251666432" behindDoc="1" locked="0" layoutInCell="1" allowOverlap="0" wp14:anchorId="4A98357A">
            <wp:simplePos x="0" y="0"/>
            <wp:positionH relativeFrom="column">
              <wp:posOffset>2152015</wp:posOffset>
            </wp:positionH>
            <wp:positionV relativeFrom="page">
              <wp:posOffset>6551295</wp:posOffset>
            </wp:positionV>
            <wp:extent cx="2858400" cy="2858400"/>
            <wp:effectExtent l="0" t="0" r="0" b="0"/>
            <wp:wrapTight wrapText="bothSides">
              <wp:wrapPolygon edited="0">
                <wp:start x="0" y="0"/>
                <wp:lineTo x="0" y="21451"/>
                <wp:lineTo x="21451" y="21451"/>
                <wp:lineTo x="21451" y="0"/>
                <wp:lineTo x="0" y="0"/>
              </wp:wrapPolygon>
            </wp:wrapTight>
            <wp:docPr id="5" name="Image 5" descr="https://www.fiama.it/img/p/169-608-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fiama.it/img/p/169-608-large.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8400" cy="285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70B8F" w:rsidRDefault="00D61D88">
      <w:r>
        <w:rPr>
          <w:rFonts w:ascii="Arial" w:hAnsi="Arial" w:cs="Arial"/>
          <w:color w:val="2B2F32"/>
          <w:sz w:val="21"/>
          <w:szCs w:val="21"/>
          <w:u w:val="single"/>
          <w:shd w:val="clear" w:color="auto" w:fill="FFFFFF"/>
        </w:rPr>
        <w:t>De multiples secteurs d'emploi</w:t>
      </w:r>
      <w:r>
        <w:rPr>
          <w:rFonts w:ascii="Arial" w:hAnsi="Arial" w:cs="Arial"/>
          <w:color w:val="2B2F32"/>
          <w:sz w:val="21"/>
          <w:szCs w:val="21"/>
          <w:shd w:val="clear" w:color="auto" w:fill="FFFFFF"/>
        </w:rPr>
        <w:t>: partout où il est nécessaire de soulever des poids importants, de régler les hauteurs ou changements formés dans les machines automatisées pour le traitement du plastique, de la tôle, dans l'alimentaire, le textile, l'imprimerie/le papier, dans le packaging, l'étiquetage, le remplissage, dans les lignes d'assemblages, les plates-formes élévatrices et/ou réglages, élévateurs.</w:t>
      </w:r>
    </w:p>
    <w:p w:rsidR="00D61D88" w:rsidRDefault="00D61D88">
      <w:pPr>
        <w:rPr>
          <w:noProof/>
        </w:rPr>
      </w:pPr>
      <w:r w:rsidRPr="00D61D88">
        <w:rPr>
          <w:noProof/>
        </w:rPr>
        <w:t xml:space="preserve"> </w:t>
      </w:r>
    </w:p>
    <w:p w:rsidR="00D61D88" w:rsidRDefault="00D61D88"/>
    <w:p w:rsidR="003F1FCE" w:rsidRDefault="003F1FCE"/>
    <w:sectPr w:rsidR="003F1FCE" w:rsidSect="00AF654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Courier New">
    <w:panose1 w:val="00000000000000000000"/>
    <w:charset w:val="4D"/>
    <w:family w:val="modern"/>
    <w:notTrueType/>
    <w:pitch w:val="fixed"/>
    <w:sig w:usb0="00000003" w:usb1="00000000" w:usb2="00000000" w:usb3="00000000" w:csb0="00000001" w:csb1="00000000"/>
  </w:font>
  <w:font w:name="Times New Roman">
    <w:panose1 w:val="00000000000000000000"/>
    <w:charset w:val="00"/>
    <w:family w:val="auto"/>
    <w:notTrueType/>
    <w:pitch w:val="variable"/>
    <w:sig w:usb0="00000003" w:usb1="00000000" w:usb2="00000000" w:usb3="00000000" w:csb0="00000001" w:csb1="00000000"/>
  </w:font>
  <w:font w:name="Wingdings">
    <w:panose1 w:val="00000000000000000000"/>
    <w:charset w:val="02"/>
    <w:family w:val="auto"/>
    <w:notTrueType/>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Wingdings 2">
    <w:charset w:val="02"/>
    <w:family w:val="roman"/>
    <w:pitch w:val="variable"/>
    <w:sig w:usb0="00000000" w:usb1="10000000" w:usb2="00000000" w:usb3="00000000" w:csb0="80000000" w:csb1="00000000"/>
  </w:font>
  <w:font w:name="Calibri">
    <w:altName w:val="Arial"/>
    <w:panose1 w:val="020F050202020403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entury Gothic">
    <w:altName w:val="Helvetica Neue Thin"/>
    <w:panose1 w:val="020B0502020202020204"/>
    <w:charset w:val="00"/>
    <w:family w:val="swiss"/>
    <w:pitch w:val="variable"/>
    <w:sig w:usb0="00000287" w:usb1="00000000" w:usb2="00000000" w:usb3="00000000" w:csb0="0000009F"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00000003" w:usb1="00000000" w:usb2="00000000" w:usb3="00000000" w:csb0="00000001" w:csb1="00000000"/>
  </w:font>
  <w:font w:name="游明朝">
    <w:panose1 w:val="00000000000000000000"/>
    <w:charset w:val="80"/>
    <w:family w:val="roman"/>
    <w:notTrueType/>
    <w:pitch w:val="default"/>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86674E"/>
    <w:multiLevelType w:val="hybridMultilevel"/>
    <w:tmpl w:val="E2A8E974"/>
    <w:lvl w:ilvl="0" w:tplc="8FDEA6D6">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D421DC0"/>
    <w:multiLevelType w:val="multilevel"/>
    <w:tmpl w:val="28940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2411C54"/>
    <w:multiLevelType w:val="hybridMultilevel"/>
    <w:tmpl w:val="3A3A3920"/>
    <w:lvl w:ilvl="0" w:tplc="0332DFF8">
      <w:start w:val="1"/>
      <w:numFmt w:val="bullet"/>
      <w:lvlText w:val="C"/>
      <w:lvlJc w:val="left"/>
      <w:pPr>
        <w:ind w:left="360" w:hanging="360"/>
      </w:pPr>
      <w:rPr>
        <w:rFonts w:ascii="Wingdings 2" w:hAnsi="Wingdings 2" w:hint="default"/>
        <w:sz w:val="28"/>
        <w:szCs w:val="28"/>
      </w:rPr>
    </w:lvl>
    <w:lvl w:ilvl="1" w:tplc="040C0003">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5D9C"/>
    <w:rsid w:val="00015048"/>
    <w:rsid w:val="00087E06"/>
    <w:rsid w:val="000E1A0E"/>
    <w:rsid w:val="001D461B"/>
    <w:rsid w:val="00266962"/>
    <w:rsid w:val="00280CF7"/>
    <w:rsid w:val="00286F89"/>
    <w:rsid w:val="002A06BD"/>
    <w:rsid w:val="002F6298"/>
    <w:rsid w:val="00301243"/>
    <w:rsid w:val="00351F65"/>
    <w:rsid w:val="00377F95"/>
    <w:rsid w:val="00383807"/>
    <w:rsid w:val="003E3475"/>
    <w:rsid w:val="003E5D9C"/>
    <w:rsid w:val="003F1FCE"/>
    <w:rsid w:val="00657B4D"/>
    <w:rsid w:val="006E26B4"/>
    <w:rsid w:val="00716BB5"/>
    <w:rsid w:val="00770B8F"/>
    <w:rsid w:val="007F2AC4"/>
    <w:rsid w:val="008826C6"/>
    <w:rsid w:val="0095567A"/>
    <w:rsid w:val="00AF6548"/>
    <w:rsid w:val="00C84CB8"/>
    <w:rsid w:val="00D455C3"/>
    <w:rsid w:val="00D60238"/>
    <w:rsid w:val="00D61D88"/>
    <w:rsid w:val="00D6711B"/>
    <w:rsid w:val="00F06412"/>
    <w:rsid w:val="00F84E47"/>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uiPriority w:val="1"/>
    <w:qFormat/>
    <w:rsid w:val="003E5D9C"/>
    <w:pPr>
      <w:widowControl w:val="0"/>
      <w:autoSpaceDE w:val="0"/>
      <w:autoSpaceDN w:val="0"/>
      <w:spacing w:after="0" w:line="240" w:lineRule="auto"/>
    </w:pPr>
    <w:rPr>
      <w:rFonts w:ascii="Arial" w:eastAsia="Arial" w:hAnsi="Arial" w:cs="Arial"/>
      <w:sz w:val="23"/>
      <w:szCs w:val="23"/>
      <w:lang w:val="en-US"/>
    </w:rPr>
  </w:style>
  <w:style w:type="character" w:customStyle="1" w:styleId="CorpsdetexteCar">
    <w:name w:val="Corps de texte Car"/>
    <w:basedOn w:val="Policepardfaut"/>
    <w:link w:val="Corpsdetexte"/>
    <w:uiPriority w:val="1"/>
    <w:rsid w:val="003E5D9C"/>
    <w:rPr>
      <w:rFonts w:ascii="Arial" w:eastAsia="Arial" w:hAnsi="Arial" w:cs="Arial"/>
      <w:sz w:val="23"/>
      <w:szCs w:val="23"/>
      <w:lang w:val="en-US"/>
    </w:rPr>
  </w:style>
  <w:style w:type="paragraph" w:styleId="Paragraphedeliste">
    <w:name w:val="List Paragraph"/>
    <w:basedOn w:val="Normal"/>
    <w:uiPriority w:val="1"/>
    <w:qFormat/>
    <w:rsid w:val="00F06412"/>
    <w:pPr>
      <w:widowControl w:val="0"/>
      <w:autoSpaceDE w:val="0"/>
      <w:autoSpaceDN w:val="0"/>
      <w:spacing w:after="0" w:line="286" w:lineRule="exact"/>
      <w:ind w:left="404" w:hanging="266"/>
    </w:pPr>
    <w:rPr>
      <w:rFonts w:ascii="Arial" w:eastAsia="Arial" w:hAnsi="Arial" w:cs="Arial"/>
      <w:lang w:val="en-US"/>
    </w:rPr>
  </w:style>
  <w:style w:type="character" w:styleId="lev">
    <w:name w:val="Strong"/>
    <w:basedOn w:val="Policepardfaut"/>
    <w:uiPriority w:val="22"/>
    <w:qFormat/>
    <w:rsid w:val="00D61D88"/>
    <w:rPr>
      <w:b/>
      <w:bCs/>
    </w:rPr>
  </w:style>
  <w:style w:type="paragraph" w:styleId="Textedebulles">
    <w:name w:val="Balloon Text"/>
    <w:basedOn w:val="Normal"/>
    <w:link w:val="TextedebullesCar"/>
    <w:uiPriority w:val="99"/>
    <w:semiHidden/>
    <w:unhideWhenUsed/>
    <w:rsid w:val="00377F95"/>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77F95"/>
    <w:rPr>
      <w:rFonts w:ascii="Segoe UI" w:hAnsi="Segoe UI" w:cs="Segoe UI"/>
      <w:sz w:val="18"/>
      <w:szCs w:val="18"/>
    </w:rPr>
  </w:style>
  <w:style w:type="character" w:styleId="Lienhypertexte">
    <w:name w:val="Hyperlink"/>
    <w:basedOn w:val="Policepardfaut"/>
    <w:uiPriority w:val="99"/>
    <w:unhideWhenUsed/>
    <w:rsid w:val="002F6298"/>
    <w:rPr>
      <w:color w:val="0563C1" w:themeColor="hyperlink"/>
      <w:u w:val="single"/>
    </w:rPr>
  </w:style>
  <w:style w:type="character" w:customStyle="1" w:styleId="UnresolvedMention">
    <w:name w:val="Unresolved Mention"/>
    <w:basedOn w:val="Policepardfaut"/>
    <w:uiPriority w:val="99"/>
    <w:semiHidden/>
    <w:unhideWhenUsed/>
    <w:rsid w:val="002F6298"/>
    <w:rPr>
      <w:color w:val="605E5C"/>
      <w:shd w:val="clear" w:color="auto" w:fill="E1DFDD"/>
    </w:rPr>
  </w:style>
  <w:style w:type="character" w:styleId="Lienhypertextesuivi">
    <w:name w:val="FollowedHyperlink"/>
    <w:basedOn w:val="Policepardfaut"/>
    <w:uiPriority w:val="99"/>
    <w:semiHidden/>
    <w:unhideWhenUsed/>
    <w:rsid w:val="00301243"/>
    <w:rPr>
      <w:color w:val="954F72"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link w:val="CorpsdetexteCar"/>
    <w:uiPriority w:val="1"/>
    <w:qFormat/>
    <w:rsid w:val="003E5D9C"/>
    <w:pPr>
      <w:widowControl w:val="0"/>
      <w:autoSpaceDE w:val="0"/>
      <w:autoSpaceDN w:val="0"/>
      <w:spacing w:after="0" w:line="240" w:lineRule="auto"/>
    </w:pPr>
    <w:rPr>
      <w:rFonts w:ascii="Arial" w:eastAsia="Arial" w:hAnsi="Arial" w:cs="Arial"/>
      <w:sz w:val="23"/>
      <w:szCs w:val="23"/>
      <w:lang w:val="en-US"/>
    </w:rPr>
  </w:style>
  <w:style w:type="character" w:customStyle="1" w:styleId="CorpsdetexteCar">
    <w:name w:val="Corps de texte Car"/>
    <w:basedOn w:val="Policepardfaut"/>
    <w:link w:val="Corpsdetexte"/>
    <w:uiPriority w:val="1"/>
    <w:rsid w:val="003E5D9C"/>
    <w:rPr>
      <w:rFonts w:ascii="Arial" w:eastAsia="Arial" w:hAnsi="Arial" w:cs="Arial"/>
      <w:sz w:val="23"/>
      <w:szCs w:val="23"/>
      <w:lang w:val="en-US"/>
    </w:rPr>
  </w:style>
  <w:style w:type="paragraph" w:styleId="Paragraphedeliste">
    <w:name w:val="List Paragraph"/>
    <w:basedOn w:val="Normal"/>
    <w:uiPriority w:val="1"/>
    <w:qFormat/>
    <w:rsid w:val="00F06412"/>
    <w:pPr>
      <w:widowControl w:val="0"/>
      <w:autoSpaceDE w:val="0"/>
      <w:autoSpaceDN w:val="0"/>
      <w:spacing w:after="0" w:line="286" w:lineRule="exact"/>
      <w:ind w:left="404" w:hanging="266"/>
    </w:pPr>
    <w:rPr>
      <w:rFonts w:ascii="Arial" w:eastAsia="Arial" w:hAnsi="Arial" w:cs="Arial"/>
      <w:lang w:val="en-US"/>
    </w:rPr>
  </w:style>
  <w:style w:type="character" w:styleId="lev">
    <w:name w:val="Strong"/>
    <w:basedOn w:val="Policepardfaut"/>
    <w:uiPriority w:val="22"/>
    <w:qFormat/>
    <w:rsid w:val="00D61D88"/>
    <w:rPr>
      <w:b/>
      <w:bCs/>
    </w:rPr>
  </w:style>
  <w:style w:type="paragraph" w:styleId="Textedebulles">
    <w:name w:val="Balloon Text"/>
    <w:basedOn w:val="Normal"/>
    <w:link w:val="TextedebullesCar"/>
    <w:uiPriority w:val="99"/>
    <w:semiHidden/>
    <w:unhideWhenUsed/>
    <w:rsid w:val="00377F95"/>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77F95"/>
    <w:rPr>
      <w:rFonts w:ascii="Segoe UI" w:hAnsi="Segoe UI" w:cs="Segoe UI"/>
      <w:sz w:val="18"/>
      <w:szCs w:val="18"/>
    </w:rPr>
  </w:style>
  <w:style w:type="character" w:styleId="Lienhypertexte">
    <w:name w:val="Hyperlink"/>
    <w:basedOn w:val="Policepardfaut"/>
    <w:uiPriority w:val="99"/>
    <w:unhideWhenUsed/>
    <w:rsid w:val="002F6298"/>
    <w:rPr>
      <w:color w:val="0563C1" w:themeColor="hyperlink"/>
      <w:u w:val="single"/>
    </w:rPr>
  </w:style>
  <w:style w:type="character" w:customStyle="1" w:styleId="UnresolvedMention">
    <w:name w:val="Unresolved Mention"/>
    <w:basedOn w:val="Policepardfaut"/>
    <w:uiPriority w:val="99"/>
    <w:semiHidden/>
    <w:unhideWhenUsed/>
    <w:rsid w:val="002F6298"/>
    <w:rPr>
      <w:color w:val="605E5C"/>
      <w:shd w:val="clear" w:color="auto" w:fill="E1DFDD"/>
    </w:rPr>
  </w:style>
  <w:style w:type="character" w:styleId="Lienhypertextesuivi">
    <w:name w:val="FollowedHyperlink"/>
    <w:basedOn w:val="Policepardfaut"/>
    <w:uiPriority w:val="99"/>
    <w:semiHidden/>
    <w:unhideWhenUsed/>
    <w:rsid w:val="0030124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8833328">
      <w:bodyDiv w:val="1"/>
      <w:marLeft w:val="0"/>
      <w:marRight w:val="0"/>
      <w:marTop w:val="0"/>
      <w:marBottom w:val="0"/>
      <w:divBdr>
        <w:top w:val="none" w:sz="0" w:space="0" w:color="auto"/>
        <w:left w:val="none" w:sz="0" w:space="0" w:color="auto"/>
        <w:bottom w:val="none" w:sz="0" w:space="0" w:color="auto"/>
        <w:right w:val="none" w:sz="0" w:space="0" w:color="auto"/>
      </w:divBdr>
    </w:div>
    <w:div w:id="1659722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hyperlink" Target="https://youtu.be/w20vZ5N1UVI" TargetMode="External"/><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image" Target="media/image2.emf"/><Relationship Id="rId8" Type="http://schemas.openxmlformats.org/officeDocument/2006/relationships/image" Target="media/image3.png"/><Relationship Id="rId9" Type="http://schemas.openxmlformats.org/officeDocument/2006/relationships/image" Target="media/image4.emf"/><Relationship Id="rId10" Type="http://schemas.openxmlformats.org/officeDocument/2006/relationships/oleObject" Target="embeddings/oleObject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775</Words>
  <Characters>4263</Characters>
  <Application>Microsoft Macintosh Word</Application>
  <DocSecurity>4</DocSecurity>
  <Lines>35</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5028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Xavier LABBAYE</dc:creator>
  <cp:keywords/>
  <dc:description/>
  <cp:lastModifiedBy>Pierre</cp:lastModifiedBy>
  <cp:revision>2</cp:revision>
  <cp:lastPrinted>2018-06-22T11:39:00Z</cp:lastPrinted>
  <dcterms:created xsi:type="dcterms:W3CDTF">2018-06-26T08:59:00Z</dcterms:created>
  <dcterms:modified xsi:type="dcterms:W3CDTF">2018-06-26T08:59:00Z</dcterms:modified>
</cp:coreProperties>
</file>